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B6" w:rsidRPr="009D1FF4" w:rsidRDefault="005138B6" w:rsidP="005138B6">
      <w:pPr>
        <w:shd w:val="clear" w:color="auto" w:fill="FFFFFF"/>
        <w:spacing w:after="0" w:line="360" w:lineRule="exact"/>
        <w:ind w:left="4536"/>
        <w:rPr>
          <w:rFonts w:ascii="Times New Roman" w:hAnsi="Times New Roman"/>
          <w:sz w:val="28"/>
          <w:szCs w:val="28"/>
        </w:rPr>
      </w:pPr>
      <w:r w:rsidRPr="009D1FF4">
        <w:rPr>
          <w:rFonts w:ascii="Times New Roman" w:hAnsi="Times New Roman"/>
          <w:sz w:val="28"/>
          <w:szCs w:val="28"/>
        </w:rPr>
        <w:t>УТВЕРЖДАЮ</w:t>
      </w:r>
    </w:p>
    <w:p w:rsidR="005138B6" w:rsidRPr="009D1FF4" w:rsidRDefault="005138B6" w:rsidP="005138B6">
      <w:pPr>
        <w:shd w:val="clear" w:color="auto" w:fill="FFFFFF"/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9D1FF4">
        <w:rPr>
          <w:rFonts w:ascii="Times New Roman" w:hAnsi="Times New Roman"/>
          <w:sz w:val="28"/>
          <w:szCs w:val="28"/>
        </w:rPr>
        <w:t xml:space="preserve">Заместитель генерального директора ОАО «РЖД» – начальник Центральной </w:t>
      </w:r>
    </w:p>
    <w:p w:rsidR="005138B6" w:rsidRPr="009D1FF4" w:rsidRDefault="005138B6" w:rsidP="005138B6">
      <w:pPr>
        <w:shd w:val="clear" w:color="auto" w:fill="FFFFFF"/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9D1FF4">
        <w:rPr>
          <w:rFonts w:ascii="Times New Roman" w:hAnsi="Times New Roman"/>
          <w:sz w:val="28"/>
          <w:szCs w:val="28"/>
        </w:rPr>
        <w:t xml:space="preserve">дирекции инфраструктуры </w:t>
      </w:r>
    </w:p>
    <w:p w:rsidR="005138B6" w:rsidRPr="009D1FF4" w:rsidRDefault="005138B6" w:rsidP="005138B6">
      <w:pPr>
        <w:shd w:val="clear" w:color="auto" w:fill="FFFFFF"/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9D1FF4">
        <w:rPr>
          <w:rFonts w:ascii="Times New Roman" w:hAnsi="Times New Roman"/>
          <w:sz w:val="28"/>
          <w:szCs w:val="28"/>
        </w:rPr>
        <w:t>_____________               Г.В.Верховых</w:t>
      </w:r>
    </w:p>
    <w:p w:rsidR="005138B6" w:rsidRPr="009D1FF4" w:rsidRDefault="007F38BF" w:rsidP="005138B6">
      <w:pPr>
        <w:shd w:val="clear" w:color="auto" w:fill="FFFFFF"/>
        <w:spacing w:after="0" w:line="240" w:lineRule="exact"/>
        <w:ind w:left="453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 __________ 2018</w:t>
      </w:r>
      <w:r w:rsidR="005138B6" w:rsidRPr="009D1FF4">
        <w:rPr>
          <w:rFonts w:ascii="Times New Roman" w:hAnsi="Times New Roman"/>
          <w:sz w:val="28"/>
          <w:szCs w:val="28"/>
        </w:rPr>
        <w:t xml:space="preserve"> г. №</w:t>
      </w:r>
    </w:p>
    <w:p w:rsidR="00E135AC" w:rsidRPr="009D1FF4" w:rsidRDefault="00E135AC" w:rsidP="00357AB0">
      <w:pPr>
        <w:spacing w:after="0" w:line="360" w:lineRule="exact"/>
        <w:ind w:left="5103"/>
        <w:rPr>
          <w:rFonts w:ascii="Times New Roman" w:hAnsi="Times New Roman"/>
          <w:bCs/>
          <w:sz w:val="28"/>
          <w:szCs w:val="28"/>
        </w:rPr>
      </w:pPr>
    </w:p>
    <w:p w:rsidR="00E135AC" w:rsidRPr="009D1FF4" w:rsidRDefault="00E135AC" w:rsidP="00E135AC">
      <w:pPr>
        <w:spacing w:after="0" w:line="360" w:lineRule="exact"/>
        <w:rPr>
          <w:rFonts w:ascii="Times New Roman" w:hAnsi="Times New Roman"/>
          <w:bCs/>
          <w:sz w:val="28"/>
          <w:szCs w:val="28"/>
        </w:rPr>
      </w:pPr>
    </w:p>
    <w:p w:rsidR="00756FC0" w:rsidRPr="00C16556" w:rsidRDefault="00756FC0" w:rsidP="00E135AC">
      <w:pPr>
        <w:spacing w:after="0" w:line="360" w:lineRule="exact"/>
        <w:rPr>
          <w:rFonts w:ascii="Times New Roman" w:hAnsi="Times New Roman"/>
          <w:bCs/>
          <w:sz w:val="28"/>
          <w:szCs w:val="28"/>
        </w:rPr>
      </w:pPr>
    </w:p>
    <w:p w:rsidR="00E135AC" w:rsidRPr="00C16556" w:rsidRDefault="00E135AC" w:rsidP="00E135AC">
      <w:pPr>
        <w:spacing w:after="0" w:line="360" w:lineRule="exact"/>
        <w:rPr>
          <w:rFonts w:ascii="Times New Roman" w:hAnsi="Times New Roman"/>
          <w:bCs/>
          <w:sz w:val="28"/>
          <w:szCs w:val="28"/>
        </w:rPr>
      </w:pPr>
    </w:p>
    <w:p w:rsidR="00E135AC" w:rsidRDefault="00E135AC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83FAB" w:rsidRDefault="00483FAB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83FAB" w:rsidRDefault="00483FAB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83FAB" w:rsidRDefault="00483FAB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83FAB" w:rsidRDefault="00483FAB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83FAB" w:rsidRPr="00C16556" w:rsidRDefault="00483FAB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04EB5" w:rsidRPr="00D52474" w:rsidRDefault="004D5F9E" w:rsidP="00B76E29">
      <w:pPr>
        <w:spacing w:after="0" w:line="280" w:lineRule="exact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D52474">
        <w:rPr>
          <w:rFonts w:ascii="Times New Roman" w:hAnsi="Times New Roman"/>
          <w:b/>
          <w:bCs/>
          <w:spacing w:val="40"/>
          <w:sz w:val="28"/>
          <w:szCs w:val="28"/>
        </w:rPr>
        <w:t>Т</w:t>
      </w:r>
      <w:r w:rsidR="00A04EB5" w:rsidRPr="00D52474">
        <w:rPr>
          <w:rFonts w:ascii="Times New Roman" w:hAnsi="Times New Roman"/>
          <w:b/>
          <w:bCs/>
          <w:spacing w:val="40"/>
          <w:sz w:val="28"/>
          <w:szCs w:val="28"/>
        </w:rPr>
        <w:t xml:space="preserve">ЕХНОЛОГИЯ </w:t>
      </w:r>
    </w:p>
    <w:p w:rsidR="00E904A2" w:rsidRPr="00AA672F" w:rsidRDefault="00E135AC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474">
        <w:rPr>
          <w:rFonts w:ascii="Times New Roman" w:hAnsi="Times New Roman"/>
          <w:b/>
          <w:bCs/>
          <w:sz w:val="28"/>
          <w:szCs w:val="28"/>
        </w:rPr>
        <w:t>информационного взаимодей</w:t>
      </w:r>
      <w:r w:rsidR="00E904A2">
        <w:rPr>
          <w:rFonts w:ascii="Times New Roman" w:hAnsi="Times New Roman"/>
          <w:b/>
          <w:bCs/>
          <w:sz w:val="28"/>
          <w:szCs w:val="28"/>
        </w:rPr>
        <w:t>ствия автоматизированных</w:t>
      </w:r>
    </w:p>
    <w:p w:rsidR="00E904A2" w:rsidRPr="00AA672F" w:rsidRDefault="00E904A2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</w:t>
      </w:r>
      <w:r w:rsidRPr="00AA67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35AC" w:rsidRPr="00D52474">
        <w:rPr>
          <w:rFonts w:ascii="Times New Roman" w:hAnsi="Times New Roman"/>
          <w:b/>
          <w:bCs/>
          <w:sz w:val="28"/>
          <w:szCs w:val="28"/>
        </w:rPr>
        <w:t>ОАО «РЖД»</w:t>
      </w:r>
      <w:r w:rsidRPr="00AA67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35AC" w:rsidRPr="00D52474">
        <w:rPr>
          <w:rFonts w:ascii="Times New Roman" w:hAnsi="Times New Roman"/>
          <w:b/>
          <w:bCs/>
          <w:sz w:val="28"/>
          <w:szCs w:val="28"/>
        </w:rPr>
        <w:t xml:space="preserve">при организации безопасного проследования </w:t>
      </w:r>
    </w:p>
    <w:p w:rsidR="00E135AC" w:rsidRPr="00D52474" w:rsidRDefault="00E135AC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474">
        <w:rPr>
          <w:rFonts w:ascii="Times New Roman" w:hAnsi="Times New Roman"/>
          <w:b/>
          <w:bCs/>
          <w:sz w:val="28"/>
          <w:szCs w:val="28"/>
        </w:rPr>
        <w:t>поезд</w:t>
      </w:r>
      <w:r w:rsidR="004D5F9E" w:rsidRPr="00D52474">
        <w:rPr>
          <w:rFonts w:ascii="Times New Roman" w:hAnsi="Times New Roman"/>
          <w:b/>
          <w:bCs/>
          <w:sz w:val="28"/>
          <w:szCs w:val="28"/>
        </w:rPr>
        <w:t>ов</w:t>
      </w:r>
      <w:r w:rsidRPr="00D52474">
        <w:rPr>
          <w:rFonts w:ascii="Times New Roman" w:hAnsi="Times New Roman"/>
          <w:b/>
          <w:bCs/>
          <w:sz w:val="28"/>
          <w:szCs w:val="28"/>
        </w:rPr>
        <w:t xml:space="preserve"> по гарантийным участкам</w:t>
      </w:r>
    </w:p>
    <w:p w:rsidR="00E135AC" w:rsidRPr="00C16556" w:rsidRDefault="00E135AC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FC0" w:rsidRPr="00C16556" w:rsidRDefault="00756FC0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FC0" w:rsidRPr="00C16556" w:rsidRDefault="00756FC0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FC0" w:rsidRPr="00C16556" w:rsidRDefault="00756FC0" w:rsidP="00E135AC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222"/>
        <w:gridCol w:w="222"/>
        <w:gridCol w:w="222"/>
      </w:tblGrid>
      <w:tr w:rsidR="009F2AF6" w:rsidRPr="00C16556" w:rsidTr="00EA5E95">
        <w:trPr>
          <w:jc w:val="center"/>
        </w:trPr>
        <w:tc>
          <w:tcPr>
            <w:tcW w:w="0" w:type="auto"/>
          </w:tcPr>
          <w:p w:rsidR="009F2AF6" w:rsidRPr="00C16556" w:rsidRDefault="009F2AF6" w:rsidP="00483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F2AF6" w:rsidRPr="00C16556" w:rsidRDefault="009F2AF6" w:rsidP="00D85578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F2AF6" w:rsidRPr="00C16556" w:rsidRDefault="009F2AF6" w:rsidP="00D85578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AF6" w:rsidRPr="00C16556" w:rsidTr="00EA5E95">
        <w:trPr>
          <w:jc w:val="center"/>
        </w:trPr>
        <w:tc>
          <w:tcPr>
            <w:tcW w:w="0" w:type="auto"/>
          </w:tcPr>
          <w:p w:rsidR="009F2AF6" w:rsidRPr="00C16556" w:rsidRDefault="009F2AF6" w:rsidP="00D85578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F2AF6" w:rsidRPr="00C16556" w:rsidRDefault="009F2AF6" w:rsidP="00D85578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F2AF6" w:rsidRPr="00C16556" w:rsidRDefault="009F2AF6" w:rsidP="00D85578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6FC0" w:rsidRPr="00C16556" w:rsidRDefault="00756FC0">
      <w:pPr>
        <w:rPr>
          <w:rFonts w:ascii="Times New Roman" w:hAnsi="Times New Roman"/>
          <w:sz w:val="28"/>
          <w:szCs w:val="28"/>
        </w:rPr>
      </w:pPr>
    </w:p>
    <w:p w:rsidR="001379FA" w:rsidRDefault="001379FA" w:rsidP="00E135AC">
      <w:pPr>
        <w:jc w:val="center"/>
        <w:rPr>
          <w:rFonts w:ascii="Times New Roman" w:hAnsi="Times New Roman"/>
          <w:sz w:val="28"/>
          <w:szCs w:val="28"/>
        </w:rPr>
      </w:pPr>
    </w:p>
    <w:p w:rsidR="004D5F9E" w:rsidRPr="00C16556" w:rsidRDefault="004D5F9E" w:rsidP="00E135AC">
      <w:pPr>
        <w:jc w:val="center"/>
        <w:rPr>
          <w:rFonts w:ascii="Times New Roman" w:hAnsi="Times New Roman"/>
          <w:sz w:val="28"/>
          <w:szCs w:val="28"/>
        </w:rPr>
      </w:pPr>
    </w:p>
    <w:p w:rsidR="00A56342" w:rsidRDefault="00A56342" w:rsidP="00565D6E">
      <w:pPr>
        <w:spacing w:after="0" w:line="360" w:lineRule="atLeast"/>
        <w:rPr>
          <w:rFonts w:ascii="Times New Roman" w:hAnsi="Times New Roman"/>
          <w:b/>
          <w:sz w:val="28"/>
          <w:szCs w:val="28"/>
        </w:rPr>
      </w:pPr>
    </w:p>
    <w:p w:rsidR="00001E2B" w:rsidRDefault="00001E2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001E2B" w:rsidRDefault="00001E2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EA5E95" w:rsidRDefault="00EA5E95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EA5E95" w:rsidRDefault="00EA5E95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483FAB" w:rsidRDefault="00483FA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483FAB" w:rsidRDefault="00483FA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483FAB" w:rsidRDefault="00483FA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483FAB" w:rsidRDefault="00483FA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483FAB" w:rsidRDefault="00483FA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483FAB" w:rsidRDefault="00483FAB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E135AC" w:rsidRPr="00570182" w:rsidRDefault="00E135AC" w:rsidP="0057018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570182">
        <w:rPr>
          <w:rFonts w:ascii="Times New Roman" w:hAnsi="Times New Roman"/>
          <w:sz w:val="28"/>
          <w:szCs w:val="28"/>
        </w:rPr>
        <w:t>С</w:t>
      </w:r>
      <w:r w:rsidR="00570182">
        <w:rPr>
          <w:rFonts w:ascii="Times New Roman" w:hAnsi="Times New Roman"/>
          <w:sz w:val="28"/>
          <w:szCs w:val="28"/>
        </w:rPr>
        <w:t>одержание</w:t>
      </w:r>
    </w:p>
    <w:p w:rsidR="004D5F9E" w:rsidRDefault="004D5F9E" w:rsidP="00565D6E">
      <w:pPr>
        <w:spacing w:after="0" w:line="360" w:lineRule="atLeast"/>
        <w:rPr>
          <w:rFonts w:ascii="Times New Roman" w:hAnsi="Times New Roman"/>
          <w:b/>
          <w:sz w:val="28"/>
          <w:szCs w:val="28"/>
        </w:rPr>
      </w:pPr>
    </w:p>
    <w:p w:rsidR="004D5F9E" w:rsidRPr="00C16556" w:rsidRDefault="004D5F9E" w:rsidP="00565D6E">
      <w:pPr>
        <w:spacing w:after="0" w:line="36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056"/>
        <w:gridCol w:w="7796"/>
        <w:gridCol w:w="958"/>
      </w:tblGrid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E135AC" w:rsidRPr="00C3395A" w:rsidRDefault="00542CB6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EE63A4">
              <w:rPr>
                <w:rFonts w:ascii="Times New Roman" w:hAnsi="Times New Roman"/>
                <w:sz w:val="28"/>
                <w:szCs w:val="28"/>
              </w:rPr>
              <w:t>Условные обозначения и сокращения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 xml:space="preserve">Общее описание технологии 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E135AC" w:rsidRPr="00C3395A" w:rsidRDefault="00542CB6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AE44A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орядок формирования гарантии на поезд и передачи данных в информационные системы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4.1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135AC" w:rsidRPr="00217A50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217A50">
              <w:rPr>
                <w:rFonts w:ascii="Times New Roman" w:hAnsi="Times New Roman"/>
                <w:sz w:val="28"/>
                <w:szCs w:val="28"/>
              </w:rPr>
              <w:t xml:space="preserve">Назначение гарантии 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90B35" w:rsidRPr="00C16556" w:rsidTr="00C3395A">
        <w:tc>
          <w:tcPr>
            <w:tcW w:w="817" w:type="dxa"/>
          </w:tcPr>
          <w:p w:rsidR="00090B35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4.1.1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090B35" w:rsidRPr="00217A50" w:rsidRDefault="00217A50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217A50">
              <w:rPr>
                <w:rFonts w:ascii="Times New Roman" w:hAnsi="Times New Roman"/>
                <w:sz w:val="28"/>
                <w:szCs w:val="28"/>
              </w:rPr>
              <w:t>Назначение гарантии на станции формирования поезда или на станции назначения очередной гарантии</w:t>
            </w:r>
          </w:p>
        </w:tc>
        <w:tc>
          <w:tcPr>
            <w:tcW w:w="958" w:type="dxa"/>
          </w:tcPr>
          <w:p w:rsidR="00090B35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90B35" w:rsidRPr="00C16556" w:rsidTr="00C3395A">
        <w:tc>
          <w:tcPr>
            <w:tcW w:w="817" w:type="dxa"/>
          </w:tcPr>
          <w:p w:rsidR="00090B35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4.1.2</w:t>
            </w:r>
            <w:r w:rsidR="002178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090B35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Назначение гарантии для транзитных поездов</w:t>
            </w:r>
          </w:p>
        </w:tc>
        <w:tc>
          <w:tcPr>
            <w:tcW w:w="958" w:type="dxa"/>
          </w:tcPr>
          <w:p w:rsidR="00090B35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4.2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Изменение гарантии в пути следования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</w:t>
            </w:r>
            <w:r w:rsidR="00090B35" w:rsidRPr="00C3395A">
              <w:rPr>
                <w:rFonts w:ascii="Times New Roman" w:hAnsi="Times New Roman"/>
                <w:sz w:val="28"/>
                <w:szCs w:val="28"/>
              </w:rPr>
              <w:t>2.1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135AC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 xml:space="preserve">Изменение станции </w:t>
            </w:r>
            <w:r w:rsidR="007C6719" w:rsidRPr="0088254A">
              <w:rPr>
                <w:rFonts w:ascii="Times New Roman" w:hAnsi="Times New Roman"/>
                <w:sz w:val="28"/>
                <w:szCs w:val="28"/>
              </w:rPr>
              <w:t>окончания</w:t>
            </w:r>
            <w:r w:rsidRPr="00C3395A">
              <w:rPr>
                <w:rFonts w:ascii="Times New Roman" w:hAnsi="Times New Roman"/>
                <w:sz w:val="28"/>
                <w:szCs w:val="28"/>
              </w:rPr>
              <w:t xml:space="preserve"> гарантийного участка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4.2</w:t>
            </w:r>
            <w:r w:rsidR="00090B35" w:rsidRPr="00C3395A">
              <w:rPr>
                <w:rFonts w:ascii="Times New Roman" w:hAnsi="Times New Roman"/>
                <w:sz w:val="28"/>
                <w:szCs w:val="28"/>
              </w:rPr>
              <w:t>.2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135AC" w:rsidRPr="00542CB6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542CB6">
              <w:rPr>
                <w:rFonts w:ascii="Times New Roman" w:hAnsi="Times New Roman"/>
                <w:sz w:val="28"/>
                <w:szCs w:val="28"/>
              </w:rPr>
              <w:t xml:space="preserve">Отмена (снятие) гарантии 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2CB6" w:rsidRPr="00C16556" w:rsidTr="00C3395A">
        <w:tc>
          <w:tcPr>
            <w:tcW w:w="817" w:type="dxa"/>
          </w:tcPr>
          <w:p w:rsidR="00542CB6" w:rsidRPr="00C3395A" w:rsidRDefault="00542CB6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4.2.2.1.</w:t>
            </w:r>
          </w:p>
        </w:tc>
        <w:tc>
          <w:tcPr>
            <w:tcW w:w="7796" w:type="dxa"/>
          </w:tcPr>
          <w:p w:rsidR="00542CB6" w:rsidRPr="00542CB6" w:rsidRDefault="00542CB6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542CB6">
              <w:rPr>
                <w:rFonts w:ascii="Times New Roman" w:hAnsi="Times New Roman"/>
                <w:sz w:val="28"/>
                <w:szCs w:val="28"/>
              </w:rPr>
              <w:t>Отмена гарантии на поезд</w:t>
            </w:r>
          </w:p>
        </w:tc>
        <w:tc>
          <w:tcPr>
            <w:tcW w:w="958" w:type="dxa"/>
          </w:tcPr>
          <w:p w:rsidR="00542CB6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2CB6" w:rsidRPr="00C16556" w:rsidTr="00C3395A">
        <w:tc>
          <w:tcPr>
            <w:tcW w:w="817" w:type="dxa"/>
          </w:tcPr>
          <w:p w:rsidR="00542CB6" w:rsidRPr="00C3395A" w:rsidRDefault="00542CB6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4.2.2.2.</w:t>
            </w:r>
          </w:p>
        </w:tc>
        <w:tc>
          <w:tcPr>
            <w:tcW w:w="7796" w:type="dxa"/>
          </w:tcPr>
          <w:p w:rsidR="00542CB6" w:rsidRPr="00542CB6" w:rsidRDefault="00542CB6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542CB6">
              <w:rPr>
                <w:rFonts w:ascii="Times New Roman" w:hAnsi="Times New Roman"/>
                <w:sz w:val="28"/>
                <w:szCs w:val="28"/>
              </w:rPr>
              <w:t>Снятие признака «поезд на гарантии»</w:t>
            </w:r>
          </w:p>
        </w:tc>
        <w:tc>
          <w:tcPr>
            <w:tcW w:w="958" w:type="dxa"/>
          </w:tcPr>
          <w:p w:rsidR="00542CB6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2CB6" w:rsidRPr="00C16556" w:rsidTr="00C3395A">
        <w:tc>
          <w:tcPr>
            <w:tcW w:w="817" w:type="dxa"/>
          </w:tcPr>
          <w:p w:rsidR="00542CB6" w:rsidRPr="00C3395A" w:rsidRDefault="00542CB6" w:rsidP="00A012DC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187752">
              <w:rPr>
                <w:rFonts w:ascii="Times New Roman" w:hAnsi="Times New Roman"/>
                <w:sz w:val="28"/>
                <w:szCs w:val="28"/>
              </w:rPr>
              <w:t>4.2.3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542CB6" w:rsidRPr="00542CB6" w:rsidRDefault="00542CB6" w:rsidP="00542CB6">
            <w:pPr>
              <w:pStyle w:val="ConsPlusNormal"/>
              <w:tabs>
                <w:tab w:val="left" w:pos="993"/>
              </w:tabs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CB6">
              <w:rPr>
                <w:rFonts w:ascii="Times New Roman" w:hAnsi="Times New Roman" w:cs="Times New Roman"/>
                <w:sz w:val="28"/>
                <w:szCs w:val="28"/>
              </w:rPr>
              <w:t>Порядок работы при соединении/разъединении поездов</w:t>
            </w:r>
          </w:p>
        </w:tc>
        <w:tc>
          <w:tcPr>
            <w:tcW w:w="958" w:type="dxa"/>
          </w:tcPr>
          <w:p w:rsidR="00542CB6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E135A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4.3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135AC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Логические контроли при отправлении поезда</w:t>
            </w:r>
          </w:p>
        </w:tc>
        <w:tc>
          <w:tcPr>
            <w:tcW w:w="958" w:type="dxa"/>
          </w:tcPr>
          <w:p w:rsidR="00E135AC" w:rsidRPr="00C3395A" w:rsidRDefault="00CB70E3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35AC" w:rsidRPr="00C16556" w:rsidTr="00C3395A">
        <w:tc>
          <w:tcPr>
            <w:tcW w:w="817" w:type="dxa"/>
          </w:tcPr>
          <w:p w:rsidR="00E135AC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4.4</w:t>
            </w:r>
            <w:r w:rsidR="00B856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135AC" w:rsidRPr="00C3395A" w:rsidRDefault="00090B35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 xml:space="preserve">Порядок ведения </w:t>
            </w:r>
            <w:r w:rsidR="0047030F">
              <w:rPr>
                <w:rFonts w:ascii="Times New Roman" w:hAnsi="Times New Roman"/>
                <w:sz w:val="28"/>
                <w:szCs w:val="28"/>
              </w:rPr>
              <w:t>нормативно-справочной информации (</w:t>
            </w:r>
            <w:r w:rsidRPr="00C3395A">
              <w:rPr>
                <w:rFonts w:ascii="Times New Roman" w:hAnsi="Times New Roman"/>
                <w:sz w:val="28"/>
                <w:szCs w:val="28"/>
              </w:rPr>
              <w:t>НСИ</w:t>
            </w:r>
            <w:r w:rsidR="0047030F">
              <w:rPr>
                <w:rFonts w:ascii="Times New Roman" w:hAnsi="Times New Roman"/>
                <w:sz w:val="28"/>
                <w:szCs w:val="28"/>
              </w:rPr>
              <w:t>)</w:t>
            </w:r>
            <w:r w:rsidRPr="00C3395A">
              <w:rPr>
                <w:rFonts w:ascii="Times New Roman" w:hAnsi="Times New Roman"/>
                <w:sz w:val="28"/>
                <w:szCs w:val="28"/>
              </w:rPr>
              <w:t>, классификаторы</w:t>
            </w:r>
          </w:p>
        </w:tc>
        <w:tc>
          <w:tcPr>
            <w:tcW w:w="958" w:type="dxa"/>
          </w:tcPr>
          <w:p w:rsidR="00E135AC" w:rsidRPr="00C3395A" w:rsidRDefault="00090B35" w:rsidP="00041EBB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3395A">
              <w:rPr>
                <w:rFonts w:ascii="Times New Roman" w:hAnsi="Times New Roman"/>
                <w:sz w:val="28"/>
                <w:szCs w:val="28"/>
              </w:rPr>
              <w:t>1</w:t>
            </w:r>
            <w:r w:rsidR="00CB70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12DC" w:rsidRPr="00C16556" w:rsidTr="00C3395A">
        <w:tc>
          <w:tcPr>
            <w:tcW w:w="817" w:type="dxa"/>
          </w:tcPr>
          <w:p w:rsidR="00A012DC" w:rsidRPr="00C3395A" w:rsidRDefault="00A012D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012DC" w:rsidRPr="00C3395A" w:rsidRDefault="00A012DC" w:rsidP="00A012DC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17A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Структура сообщений 221</w:t>
            </w:r>
          </w:p>
        </w:tc>
        <w:tc>
          <w:tcPr>
            <w:tcW w:w="958" w:type="dxa"/>
          </w:tcPr>
          <w:p w:rsidR="00A012DC" w:rsidRPr="00C3395A" w:rsidRDefault="00A012D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70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12DC" w:rsidRPr="00C16556" w:rsidTr="00C3395A">
        <w:tc>
          <w:tcPr>
            <w:tcW w:w="817" w:type="dxa"/>
          </w:tcPr>
          <w:p w:rsidR="00A012DC" w:rsidRPr="00C3395A" w:rsidRDefault="00A012D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012DC" w:rsidRPr="00C3395A" w:rsidRDefault="00A012D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12DC" w:rsidRPr="00C3395A" w:rsidRDefault="00A012DC" w:rsidP="0047030F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35AC" w:rsidRPr="00C16556" w:rsidRDefault="00E135AC" w:rsidP="0047030F">
      <w:pPr>
        <w:spacing w:after="0" w:line="360" w:lineRule="exact"/>
        <w:ind w:firstLine="851"/>
        <w:rPr>
          <w:rFonts w:ascii="Times New Roman" w:hAnsi="Times New Roman"/>
          <w:sz w:val="28"/>
          <w:szCs w:val="28"/>
        </w:rPr>
      </w:pPr>
    </w:p>
    <w:p w:rsidR="00090B35" w:rsidRPr="00C16556" w:rsidRDefault="00090B35" w:rsidP="00565D6E">
      <w:pPr>
        <w:spacing w:after="0" w:line="360" w:lineRule="atLeast"/>
        <w:ind w:firstLine="851"/>
        <w:rPr>
          <w:rFonts w:ascii="Times New Roman" w:hAnsi="Times New Roman"/>
          <w:sz w:val="28"/>
          <w:szCs w:val="28"/>
        </w:rPr>
      </w:pPr>
    </w:p>
    <w:p w:rsidR="00090B35" w:rsidRPr="00C16556" w:rsidRDefault="00090B35" w:rsidP="00565D6E">
      <w:pPr>
        <w:spacing w:after="0" w:line="360" w:lineRule="atLeast"/>
        <w:ind w:firstLine="851"/>
        <w:rPr>
          <w:rFonts w:ascii="Times New Roman" w:hAnsi="Times New Roman"/>
          <w:sz w:val="28"/>
          <w:szCs w:val="28"/>
        </w:rPr>
      </w:pPr>
    </w:p>
    <w:p w:rsidR="00090B35" w:rsidRPr="00542CB6" w:rsidRDefault="00C119B7" w:rsidP="009D1FF4">
      <w:pPr>
        <w:spacing w:after="0" w:line="360" w:lineRule="atLeast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90B35" w:rsidRPr="00542CB6">
        <w:rPr>
          <w:rFonts w:ascii="Times New Roman" w:hAnsi="Times New Roman"/>
          <w:b/>
          <w:sz w:val="28"/>
          <w:szCs w:val="28"/>
        </w:rPr>
        <w:t xml:space="preserve">1. </w:t>
      </w:r>
      <w:r w:rsidR="00EE63A4" w:rsidRPr="00542CB6">
        <w:rPr>
          <w:rFonts w:ascii="Times New Roman" w:hAnsi="Times New Roman"/>
          <w:b/>
          <w:sz w:val="28"/>
          <w:szCs w:val="28"/>
        </w:rPr>
        <w:t>Условные обозначения и сокращения</w:t>
      </w:r>
    </w:p>
    <w:p w:rsidR="00090B35" w:rsidRPr="00C16556" w:rsidRDefault="00090B35" w:rsidP="0048260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5208" w:rsidRPr="00BF385B" w:rsidRDefault="007B5208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АРМ – </w:t>
      </w:r>
      <w:r w:rsidR="00EE63A4">
        <w:rPr>
          <w:szCs w:val="28"/>
        </w:rPr>
        <w:t>а</w:t>
      </w:r>
      <w:r w:rsidR="004D5C10">
        <w:rPr>
          <w:szCs w:val="28"/>
        </w:rPr>
        <w:t>втоматизированное рабочее место;</w:t>
      </w:r>
    </w:p>
    <w:p w:rsidR="00E31C93" w:rsidRPr="00BF385B" w:rsidRDefault="00E31C93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АСОУП – </w:t>
      </w:r>
      <w:r w:rsidR="00EE63A4">
        <w:rPr>
          <w:szCs w:val="28"/>
        </w:rPr>
        <w:t>а</w:t>
      </w:r>
      <w:r w:rsidRPr="00BF385B">
        <w:rPr>
          <w:szCs w:val="28"/>
        </w:rPr>
        <w:t>втоматизированная система орг</w:t>
      </w:r>
      <w:r w:rsidR="004D5C10">
        <w:rPr>
          <w:szCs w:val="28"/>
        </w:rPr>
        <w:t>анизации управления перевозками;</w:t>
      </w:r>
    </w:p>
    <w:p w:rsidR="00E31C93" w:rsidRPr="00BF385B" w:rsidRDefault="00E31C93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АСУ ПТО </w:t>
      </w:r>
      <w:r w:rsidR="005C5B06" w:rsidRPr="00BF385B">
        <w:rPr>
          <w:szCs w:val="28"/>
        </w:rPr>
        <w:t>–</w:t>
      </w:r>
      <w:r w:rsidRPr="00BF385B">
        <w:rPr>
          <w:szCs w:val="28"/>
        </w:rPr>
        <w:t xml:space="preserve"> </w:t>
      </w:r>
      <w:r w:rsidR="00EE63A4">
        <w:rPr>
          <w:szCs w:val="28"/>
        </w:rPr>
        <w:t>а</w:t>
      </w:r>
      <w:r w:rsidR="005C5B06" w:rsidRPr="00BF385B">
        <w:rPr>
          <w:szCs w:val="28"/>
        </w:rPr>
        <w:t>втоматизированная система управления пунктом технического осмотра</w:t>
      </w:r>
      <w:r w:rsidR="004D5C10">
        <w:rPr>
          <w:szCs w:val="28"/>
        </w:rPr>
        <w:t>;</w:t>
      </w:r>
    </w:p>
    <w:p w:rsidR="005C5B06" w:rsidRPr="00BF385B" w:rsidRDefault="005C5B0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АСУ СТ – </w:t>
      </w:r>
      <w:r w:rsidR="00EE63A4">
        <w:rPr>
          <w:szCs w:val="28"/>
        </w:rPr>
        <w:t>а</w:t>
      </w:r>
      <w:r w:rsidRPr="00BF385B">
        <w:rPr>
          <w:szCs w:val="28"/>
        </w:rPr>
        <w:t>втоматизированная система управления работ</w:t>
      </w:r>
      <w:r w:rsidR="004D5C10">
        <w:rPr>
          <w:szCs w:val="28"/>
        </w:rPr>
        <w:t>ой станции;</w:t>
      </w:r>
    </w:p>
    <w:p w:rsidR="00090B35" w:rsidRPr="00BF385B" w:rsidRDefault="00090B35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ВУ-14 ЭТД – </w:t>
      </w:r>
      <w:r w:rsidR="00EE63A4">
        <w:rPr>
          <w:szCs w:val="28"/>
        </w:rPr>
        <w:t>к</w:t>
      </w:r>
      <w:r w:rsidRPr="00BF385B">
        <w:rPr>
          <w:szCs w:val="28"/>
        </w:rPr>
        <w:t>нига предъявления вагонов грузового па</w:t>
      </w:r>
      <w:r w:rsidR="004D5C10">
        <w:rPr>
          <w:szCs w:val="28"/>
        </w:rPr>
        <w:t>рка к техническому обслуживанию;</w:t>
      </w:r>
    </w:p>
    <w:p w:rsidR="00016E46" w:rsidRPr="00BF385B" w:rsidRDefault="00016E4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bCs/>
          <w:szCs w:val="28"/>
        </w:rPr>
        <w:t>БД</w:t>
      </w:r>
      <w:r w:rsidR="00AC31EB" w:rsidRPr="00BF385B">
        <w:rPr>
          <w:bCs/>
          <w:szCs w:val="28"/>
        </w:rPr>
        <w:t xml:space="preserve"> </w:t>
      </w:r>
      <w:r w:rsidRPr="00BF385B">
        <w:rPr>
          <w:szCs w:val="28"/>
        </w:rPr>
        <w:t xml:space="preserve">– </w:t>
      </w:r>
      <w:r w:rsidR="00EE63A4">
        <w:rPr>
          <w:szCs w:val="28"/>
        </w:rPr>
        <w:t>б</w:t>
      </w:r>
      <w:r w:rsidRPr="00BF385B">
        <w:rPr>
          <w:szCs w:val="28"/>
        </w:rPr>
        <w:t>аза данных</w:t>
      </w:r>
      <w:r w:rsidR="004D5C10">
        <w:rPr>
          <w:szCs w:val="28"/>
        </w:rPr>
        <w:t>;</w:t>
      </w:r>
    </w:p>
    <w:p w:rsidR="00E31C93" w:rsidRPr="00BF385B" w:rsidRDefault="00E31C93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bCs/>
          <w:szCs w:val="28"/>
        </w:rPr>
        <w:t>Гарантийный участок</w:t>
      </w:r>
      <w:r w:rsidRPr="00BF385B">
        <w:rPr>
          <w:szCs w:val="28"/>
        </w:rPr>
        <w:t xml:space="preserve"> </w:t>
      </w:r>
      <w:r w:rsidR="005C5B06" w:rsidRPr="00BF385B">
        <w:rPr>
          <w:szCs w:val="28"/>
        </w:rPr>
        <w:t>–</w:t>
      </w:r>
      <w:r w:rsidRPr="00BF385B">
        <w:rPr>
          <w:szCs w:val="28"/>
        </w:rPr>
        <w:t xml:space="preserve"> участок, ограниченный пунктами технического обслуживания, протяженность которого определяется исходя из необходимости безопасного проследования вагонов в исправном состоянии в составе поезда</w:t>
      </w:r>
      <w:r w:rsidR="004D5C10">
        <w:rPr>
          <w:szCs w:val="28"/>
        </w:rPr>
        <w:t>;</w:t>
      </w:r>
    </w:p>
    <w:p w:rsidR="005C5B06" w:rsidRPr="00BF385B" w:rsidRDefault="005C5B0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ГИД-Урал – </w:t>
      </w:r>
      <w:r w:rsidR="00EE63A4">
        <w:rPr>
          <w:szCs w:val="28"/>
        </w:rPr>
        <w:t>г</w:t>
      </w:r>
      <w:r w:rsidR="004D5C10">
        <w:rPr>
          <w:szCs w:val="28"/>
        </w:rPr>
        <w:t>рафик исполненного движения;</w:t>
      </w:r>
    </w:p>
    <w:p w:rsidR="00E31C93" w:rsidRPr="00BF385B" w:rsidRDefault="00E31C93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ЕСР – </w:t>
      </w:r>
      <w:r w:rsidR="00EE63A4">
        <w:rPr>
          <w:szCs w:val="28"/>
        </w:rPr>
        <w:t>е</w:t>
      </w:r>
      <w:r w:rsidRPr="00BF385B">
        <w:rPr>
          <w:szCs w:val="28"/>
        </w:rPr>
        <w:t>диная сетевая размет</w:t>
      </w:r>
      <w:r w:rsidR="00EE63A4">
        <w:rPr>
          <w:szCs w:val="28"/>
        </w:rPr>
        <w:t>ка</w:t>
      </w:r>
      <w:r w:rsidR="004D5C10">
        <w:rPr>
          <w:szCs w:val="28"/>
        </w:rPr>
        <w:t>;</w:t>
      </w:r>
    </w:p>
    <w:p w:rsidR="005C5B06" w:rsidRPr="00BF385B" w:rsidRDefault="005C5B0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>ПКТБ ЦКИ – Проектно-</w:t>
      </w:r>
      <w:r w:rsidR="007B5208" w:rsidRPr="00BF385B">
        <w:rPr>
          <w:szCs w:val="28"/>
        </w:rPr>
        <w:t xml:space="preserve">конструкторское технологическое </w:t>
      </w:r>
      <w:r w:rsidR="004D5C10">
        <w:rPr>
          <w:szCs w:val="28"/>
        </w:rPr>
        <w:t>бюро по системам информатизации;</w:t>
      </w:r>
    </w:p>
    <w:p w:rsidR="00090B35" w:rsidRDefault="00090B35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BF385B">
        <w:rPr>
          <w:szCs w:val="28"/>
        </w:rPr>
        <w:t xml:space="preserve">ПТО – </w:t>
      </w:r>
      <w:r w:rsidR="00EE63A4">
        <w:rPr>
          <w:szCs w:val="28"/>
        </w:rPr>
        <w:t>п</w:t>
      </w:r>
      <w:r w:rsidRPr="00BF385B">
        <w:rPr>
          <w:szCs w:val="28"/>
        </w:rPr>
        <w:t>ункт технического обслуживания вагонов.</w:t>
      </w:r>
    </w:p>
    <w:p w:rsidR="00C16556" w:rsidRDefault="00C1655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542CB6" w:rsidRDefault="00542CB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</w:p>
    <w:p w:rsidR="00090B35" w:rsidRPr="00542CB6" w:rsidRDefault="00090B35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b/>
          <w:szCs w:val="28"/>
        </w:rPr>
      </w:pPr>
      <w:r w:rsidRPr="00542CB6">
        <w:rPr>
          <w:b/>
          <w:szCs w:val="28"/>
        </w:rPr>
        <w:t xml:space="preserve">2. </w:t>
      </w:r>
      <w:r w:rsidR="00C65350" w:rsidRPr="00542CB6">
        <w:rPr>
          <w:b/>
          <w:szCs w:val="28"/>
        </w:rPr>
        <w:t>Н</w:t>
      </w:r>
      <w:r w:rsidR="00EE63A4" w:rsidRPr="00542CB6">
        <w:rPr>
          <w:b/>
          <w:szCs w:val="28"/>
        </w:rPr>
        <w:t>ормативные документы</w:t>
      </w:r>
    </w:p>
    <w:p w:rsidR="00C65350" w:rsidRPr="00EE63A4" w:rsidRDefault="00C65350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Технология разработана на основании следующих нормативных документов: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Правил</w:t>
      </w:r>
      <w:r w:rsidR="00EE63A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технической эксплуатации железных дорог Российской Федерации, утвержден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EE63A4">
        <w:rPr>
          <w:rFonts w:ascii="Times New Roman" w:eastAsia="Calibri" w:hAnsi="Times New Roman" w:cs="Times New Roman"/>
          <w:sz w:val="28"/>
          <w:szCs w:val="28"/>
          <w:lang w:eastAsia="en-US"/>
        </w:rPr>
        <w:t>ые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Минтранса России от 21 декабря 2010 г. </w:t>
      </w:r>
      <w:r w:rsidR="00195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№ 286;</w:t>
      </w:r>
    </w:p>
    <w:p w:rsidR="00A9196D" w:rsidRPr="00C16556" w:rsidRDefault="00A9196D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</w:t>
      </w:r>
      <w:r w:rsidR="00EE63A4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техническому обслуживанию вагонов в эксплуатации, утвержден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EE63A4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Советом по железнодорожному транспорту государств</w:t>
      </w:r>
      <w:r w:rsidR="00001E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01E2B" w:rsidRPr="00BF385B">
        <w:rPr>
          <w:szCs w:val="28"/>
        </w:rPr>
        <w:t>–</w:t>
      </w:r>
      <w:r w:rsidR="00001E2B">
        <w:rPr>
          <w:szCs w:val="28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участн</w:t>
      </w:r>
      <w:r w:rsidR="00850B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иков Содружества (протокол от 21 </w:t>
      </w:r>
      <w:r w:rsidR="00850B37" w:rsidRPr="00BF385B">
        <w:rPr>
          <w:szCs w:val="28"/>
        </w:rPr>
        <w:t>–</w:t>
      </w:r>
      <w:r w:rsidR="00850B37">
        <w:rPr>
          <w:szCs w:val="28"/>
        </w:rPr>
        <w:t xml:space="preserve"> </w:t>
      </w:r>
      <w:r w:rsidR="00E521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22 мая 2009 г. № 50);</w:t>
      </w:r>
    </w:p>
    <w:p w:rsidR="00A9196D" w:rsidRPr="00C16556" w:rsidRDefault="00A9196D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hAnsi="Times New Roman" w:cs="Times New Roman"/>
          <w:bCs/>
          <w:sz w:val="28"/>
          <w:szCs w:val="28"/>
        </w:rPr>
        <w:t>Правил</w:t>
      </w:r>
      <w:r w:rsidR="00EE63A4">
        <w:rPr>
          <w:rFonts w:ascii="Times New Roman" w:hAnsi="Times New Roman" w:cs="Times New Roman"/>
          <w:bCs/>
          <w:sz w:val="28"/>
          <w:szCs w:val="28"/>
        </w:rPr>
        <w:t>а</w:t>
      </w:r>
      <w:r w:rsidR="00F50038" w:rsidRPr="00C16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556">
        <w:rPr>
          <w:rFonts w:ascii="Times New Roman" w:hAnsi="Times New Roman" w:cs="Times New Roman"/>
          <w:bCs/>
          <w:sz w:val="28"/>
          <w:szCs w:val="28"/>
        </w:rPr>
        <w:t>технического обслуживания тормозного оборудования и управления тормозами железнодорожного подвижного состава</w:t>
      </w:r>
      <w:r w:rsidRPr="00C16556">
        <w:rPr>
          <w:rFonts w:ascii="Times New Roman" w:hAnsi="Times New Roman" w:cs="Times New Roman"/>
          <w:sz w:val="28"/>
          <w:szCs w:val="28"/>
        </w:rPr>
        <w:t>, утвержден</w:t>
      </w:r>
      <w:r w:rsidR="00701728">
        <w:rPr>
          <w:rFonts w:ascii="Times New Roman" w:hAnsi="Times New Roman" w:cs="Times New Roman"/>
          <w:sz w:val="28"/>
          <w:szCs w:val="28"/>
        </w:rPr>
        <w:t>ные</w:t>
      </w:r>
      <w:r w:rsidRPr="00C16556">
        <w:rPr>
          <w:rFonts w:ascii="Times New Roman" w:hAnsi="Times New Roman" w:cs="Times New Roman"/>
          <w:sz w:val="28"/>
          <w:szCs w:val="28"/>
        </w:rPr>
        <w:t> Советом по железнодорожному транспорту государств</w:t>
      </w:r>
      <w:r w:rsidR="009D44A9">
        <w:rPr>
          <w:rFonts w:ascii="Times New Roman" w:hAnsi="Times New Roman" w:cs="Times New Roman"/>
          <w:sz w:val="28"/>
          <w:szCs w:val="28"/>
        </w:rPr>
        <w:t xml:space="preserve"> </w:t>
      </w:r>
      <w:r w:rsidR="007F0EAE" w:rsidRPr="00BF385B">
        <w:rPr>
          <w:szCs w:val="28"/>
        </w:rPr>
        <w:t>–</w:t>
      </w:r>
      <w:r w:rsidRPr="00C16556">
        <w:rPr>
          <w:rFonts w:ascii="Times New Roman" w:hAnsi="Times New Roman" w:cs="Times New Roman"/>
          <w:sz w:val="28"/>
          <w:szCs w:val="28"/>
        </w:rPr>
        <w:t>участ</w:t>
      </w:r>
      <w:r w:rsidR="00E31C93" w:rsidRPr="00C16556">
        <w:rPr>
          <w:rFonts w:ascii="Times New Roman" w:hAnsi="Times New Roman" w:cs="Times New Roman"/>
          <w:sz w:val="28"/>
          <w:szCs w:val="28"/>
        </w:rPr>
        <w:t xml:space="preserve">ников Содружества (протокол от </w:t>
      </w:r>
      <w:r w:rsidRPr="00C16556">
        <w:rPr>
          <w:rFonts w:ascii="Times New Roman" w:hAnsi="Times New Roman" w:cs="Times New Roman"/>
          <w:sz w:val="28"/>
          <w:szCs w:val="28"/>
        </w:rPr>
        <w:t>6</w:t>
      </w:r>
      <w:r w:rsidR="00850B37">
        <w:rPr>
          <w:rFonts w:ascii="Times New Roman" w:hAnsi="Times New Roman" w:cs="Times New Roman"/>
          <w:sz w:val="28"/>
          <w:szCs w:val="28"/>
        </w:rPr>
        <w:t xml:space="preserve"> </w:t>
      </w:r>
      <w:r w:rsidR="00850B37" w:rsidRPr="00BF385B">
        <w:rPr>
          <w:szCs w:val="28"/>
        </w:rPr>
        <w:t>–</w:t>
      </w:r>
      <w:r w:rsidR="00850B37">
        <w:rPr>
          <w:rFonts w:ascii="Times New Roman" w:hAnsi="Times New Roman" w:cs="Times New Roman"/>
          <w:sz w:val="28"/>
          <w:szCs w:val="28"/>
        </w:rPr>
        <w:t xml:space="preserve"> </w:t>
      </w:r>
      <w:r w:rsidRPr="00C16556">
        <w:rPr>
          <w:rFonts w:ascii="Times New Roman" w:hAnsi="Times New Roman" w:cs="Times New Roman"/>
          <w:sz w:val="28"/>
          <w:szCs w:val="28"/>
        </w:rPr>
        <w:t>7 мая 2014 г. № 60);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железнодорожной станции, утвержденн</w:t>
      </w:r>
      <w:r w:rsidR="00701728">
        <w:rPr>
          <w:rFonts w:ascii="Times New Roman" w:eastAsia="Calibri" w:hAnsi="Times New Roman" w:cs="Times New Roman"/>
          <w:sz w:val="28"/>
          <w:szCs w:val="28"/>
          <w:lang w:eastAsia="en-US"/>
        </w:rPr>
        <w:t>ые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распоряжением ОАО «РЖД» от 31 мая 2011 г. № 1186р;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аттестации пунктов технического обслуживания грузовых и пассажирских вагонов №</w:t>
      </w:r>
      <w:r w:rsidR="007F0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762-2013 ПКБ ЦВ, утвержденн</w:t>
      </w:r>
      <w:r w:rsidR="00701728">
        <w:rPr>
          <w:rFonts w:ascii="Times New Roman" w:eastAsia="Calibri" w:hAnsi="Times New Roman" w:cs="Times New Roman"/>
          <w:sz w:val="28"/>
          <w:szCs w:val="28"/>
          <w:lang w:eastAsia="en-US"/>
        </w:rPr>
        <w:t>ые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распоряжением ОАО «РЖД» от 28 января 2014 г. № 182р;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организации работы пунктов технического обслуживания грузовых и пассажирских вагонов на инфраструктуре ОАО «РЖД» № 795-2016 ПКБ ЦВ, утвержденн</w:t>
      </w:r>
      <w:r w:rsidR="007017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ые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распоряжением ОАО «РЖД» от 7 декабря 2016 г</w:t>
      </w:r>
      <w:r w:rsidR="002C332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45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№ 2475р</w:t>
      </w:r>
      <w:r w:rsidR="00565D6E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Типово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процесс работы ПТО ТК-292, утвержденн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Департаментом вагонного хозяйства от 26 декабря 2007 г.;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Правил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охране труда при техническом обслуживании и ремонте грузовых вагонов ПОТ РЖД-4100612-ЦВ-016-2012, утвержденны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распоряжением ОАО «РЖД» от 17 января 2013 г. № 57р;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по организации рабочего места осмотрщика вагонов при встрече пассажирских и грузовых поездов «сходу» № 647-2009 ПКБ ЦВ, утвержденн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распоряжением ОАО «РЖД» от 13 октября 2009 г. № 2094р;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по размещению, установке и эксплуатации средств автоматического контроля технического состояния подвижного состава на ходу поезда, утвержденн</w:t>
      </w:r>
      <w:r w:rsidR="00861B91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F50038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распоряжением ОАО «РЖД» от 18 марта 2016 г. № 469р.</w:t>
      </w:r>
    </w:p>
    <w:p w:rsidR="00C65350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Pr="00C1655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5350" w:rsidRPr="00542CB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2C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О</w:t>
      </w:r>
      <w:r w:rsidR="006F4003" w:rsidRPr="00542C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бщее описание технологии</w:t>
      </w:r>
    </w:p>
    <w:p w:rsidR="00C65350" w:rsidRPr="00C16556" w:rsidRDefault="00C65350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3056" w:rsidRDefault="0073305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сокращения ошибок ручного ввода при назначении гарантийных участков безопасного проследования </w:t>
      </w:r>
      <w:r w:rsidR="00D57114">
        <w:rPr>
          <w:rFonts w:ascii="Times New Roman" w:eastAsia="Calibri" w:hAnsi="Times New Roman" w:cs="Times New Roman"/>
          <w:sz w:val="28"/>
          <w:szCs w:val="28"/>
          <w:lang w:eastAsia="en-US"/>
        </w:rPr>
        <w:t>поездов</w:t>
      </w:r>
      <w:r w:rsidR="00D57114"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 новая технология</w:t>
      </w:r>
      <w:r w:rsidR="00D571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с поездами, на которые выдана гарантия после проведения технического </w:t>
      </w:r>
      <w:r w:rsidR="00D57114" w:rsidRPr="00B259C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EB1C7A" w:rsidRPr="00B259CB">
        <w:rPr>
          <w:rFonts w:ascii="Times New Roman" w:eastAsia="Calibri" w:hAnsi="Times New Roman" w:cs="Times New Roman"/>
          <w:sz w:val="28"/>
          <w:szCs w:val="28"/>
          <w:lang w:eastAsia="en-US"/>
        </w:rPr>
        <w:t>блуживания</w:t>
      </w:r>
      <w:r w:rsidR="00D57114" w:rsidRPr="00B259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16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4B8F" w:rsidRDefault="00A64B8F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Ранее гарантийный участок следования (станция окончани</w:t>
      </w:r>
      <w:r w:rsidR="009C562A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участка) определялся работниками </w:t>
      </w:r>
      <w:r w:rsidR="00016E46">
        <w:rPr>
          <w:rFonts w:ascii="Times New Roman" w:eastAsia="Calibri" w:hAnsi="Times New Roman" w:cs="Times New Roman"/>
          <w:sz w:val="28"/>
          <w:szCs w:val="28"/>
          <w:lang w:eastAsia="en-US"/>
        </w:rPr>
        <w:t>ПТО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64B8F" w:rsidRDefault="00A64B8F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особенностью данной технологии является выдача гарантии на определенное расстояние (км) в зависимости от типа поезда. При этом станция окончания гарантийного участка рассчитывается автоматически в автоматизированных системах, исключая ошибки, связанные с человеческим фактором, </w:t>
      </w:r>
      <w:r w:rsidR="009C562A" w:rsidRPr="00DA4024">
        <w:rPr>
          <w:rFonts w:ascii="Times New Roman" w:hAnsi="Times New Roman" w:cs="Times New Roman"/>
          <w:sz w:val="28"/>
          <w:szCs w:val="28"/>
        </w:rPr>
        <w:t>с учетом изменения маршрута следования поезда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64B8F" w:rsidRDefault="00A64B8F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5138" w:rsidRPr="00542CB6" w:rsidRDefault="00C45138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 П</w:t>
      </w:r>
      <w:r w:rsidR="00AE44AA" w:rsidRPr="00542CB6">
        <w:rPr>
          <w:rFonts w:ascii="Times New Roman" w:hAnsi="Times New Roman" w:cs="Times New Roman"/>
          <w:b/>
          <w:sz w:val="28"/>
          <w:szCs w:val="28"/>
        </w:rPr>
        <w:t>орядок формирования гарантии на поезд и передачи данных в информационные системы</w:t>
      </w:r>
      <w:r w:rsidR="009F2AF6" w:rsidRPr="00542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556" w:rsidRPr="00AE44AA" w:rsidRDefault="00C1655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53A" w:rsidRPr="00542CB6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F8485D" w:rsidRPr="00542CB6">
        <w:rPr>
          <w:rFonts w:ascii="Times New Roman" w:hAnsi="Times New Roman" w:cs="Times New Roman"/>
          <w:b/>
          <w:sz w:val="28"/>
          <w:szCs w:val="28"/>
        </w:rPr>
        <w:t>Н</w:t>
      </w:r>
      <w:r w:rsidR="00AE44AA" w:rsidRPr="00542CB6">
        <w:rPr>
          <w:rFonts w:ascii="Times New Roman" w:hAnsi="Times New Roman" w:cs="Times New Roman"/>
          <w:b/>
          <w:sz w:val="28"/>
          <w:szCs w:val="28"/>
        </w:rPr>
        <w:t xml:space="preserve">азначение гарантии </w:t>
      </w:r>
    </w:p>
    <w:p w:rsidR="00F8485D" w:rsidRPr="00C16556" w:rsidRDefault="00F8485D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138" w:rsidRDefault="00007032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4.1.</w:t>
      </w:r>
      <w:r w:rsidR="003B353A" w:rsidRPr="00542CB6">
        <w:rPr>
          <w:rFonts w:ascii="Times New Roman" w:hAnsi="Times New Roman" w:cs="Times New Roman"/>
          <w:b/>
          <w:sz w:val="28"/>
          <w:szCs w:val="28"/>
        </w:rPr>
        <w:t>1.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Назначение гарантии на станции формировани</w:t>
      </w:r>
      <w:r w:rsidR="00803037" w:rsidRPr="00542CB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поезда или </w:t>
      </w:r>
      <w:r w:rsidR="004A1A55" w:rsidRPr="00542CB6">
        <w:rPr>
          <w:rFonts w:ascii="Times New Roman" w:hAnsi="Times New Roman" w:cs="Times New Roman"/>
          <w:b/>
          <w:sz w:val="28"/>
          <w:szCs w:val="28"/>
        </w:rPr>
        <w:t>на станции назначения очередной гарантии</w:t>
      </w:r>
    </w:p>
    <w:p w:rsidR="00007032" w:rsidRPr="00C16556" w:rsidRDefault="00007032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536" w:rsidRPr="00C16556" w:rsidRDefault="001C253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Назначение гарантии на поезд и передача информации о назначении гарантии в информационные системы производится в следующем порядке:</w:t>
      </w:r>
    </w:p>
    <w:p w:rsidR="001C2536" w:rsidRDefault="001C2536" w:rsidP="00EA5E95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поезда (</w:t>
      </w:r>
      <w:r w:rsidRPr="00C16556">
        <w:rPr>
          <w:rFonts w:ascii="Times New Roman" w:hAnsi="Times New Roman" w:cs="Times New Roman"/>
          <w:sz w:val="28"/>
          <w:szCs w:val="28"/>
        </w:rPr>
        <w:t>передача сообщений 02 или 208</w:t>
      </w:r>
      <w:r>
        <w:rPr>
          <w:rFonts w:ascii="Times New Roman" w:hAnsi="Times New Roman" w:cs="Times New Roman"/>
          <w:sz w:val="28"/>
          <w:szCs w:val="28"/>
        </w:rPr>
        <w:t xml:space="preserve"> (с кодом 5 – соединение;</w:t>
      </w:r>
      <w:r w:rsidRPr="00C16556">
        <w:rPr>
          <w:rFonts w:ascii="Times New Roman" w:hAnsi="Times New Roman" w:cs="Times New Roman"/>
          <w:sz w:val="28"/>
          <w:szCs w:val="28"/>
        </w:rPr>
        <w:t xml:space="preserve"> 31 – объединение</w:t>
      </w:r>
      <w:r>
        <w:rPr>
          <w:rFonts w:ascii="Times New Roman" w:hAnsi="Times New Roman" w:cs="Times New Roman"/>
          <w:sz w:val="28"/>
          <w:szCs w:val="28"/>
        </w:rPr>
        <w:t>; 41 – разъединение</w:t>
      </w:r>
      <w:r w:rsidRPr="00C165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6556">
        <w:rPr>
          <w:rFonts w:ascii="Times New Roman" w:hAnsi="Times New Roman" w:cs="Times New Roman"/>
          <w:sz w:val="28"/>
          <w:szCs w:val="28"/>
        </w:rPr>
        <w:t>;</w:t>
      </w:r>
    </w:p>
    <w:p w:rsidR="001C2536" w:rsidRPr="00C16556" w:rsidRDefault="001C2536" w:rsidP="00EA5E95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предъявление поезда к техническому осмотру;</w:t>
      </w:r>
    </w:p>
    <w:p w:rsidR="001C2536" w:rsidRDefault="001C2536" w:rsidP="00EA5E95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проведение технического </w:t>
      </w:r>
      <w:r w:rsidR="00FD5C65">
        <w:rPr>
          <w:rFonts w:ascii="Times New Roman" w:hAnsi="Times New Roman" w:cs="Times New Roman"/>
          <w:sz w:val="28"/>
          <w:szCs w:val="28"/>
        </w:rPr>
        <w:t>осмотра</w:t>
      </w:r>
      <w:r w:rsidRPr="00C16556">
        <w:rPr>
          <w:rFonts w:ascii="Times New Roman" w:hAnsi="Times New Roman" w:cs="Times New Roman"/>
          <w:sz w:val="28"/>
          <w:szCs w:val="28"/>
        </w:rPr>
        <w:t xml:space="preserve"> поезда;</w:t>
      </w:r>
    </w:p>
    <w:p w:rsidR="001C2536" w:rsidRPr="00C16556" w:rsidRDefault="00D32AFC" w:rsidP="00EA5E95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4A">
        <w:rPr>
          <w:rFonts w:ascii="Times New Roman" w:hAnsi="Times New Roman" w:cs="Times New Roman"/>
          <w:sz w:val="28"/>
          <w:szCs w:val="28"/>
        </w:rPr>
        <w:t>подписание электронной формы ВУ-14 ЭТД финишной подписью</w:t>
      </w:r>
      <w:r w:rsidR="001C2536" w:rsidRPr="00C16556">
        <w:rPr>
          <w:rFonts w:ascii="Times New Roman" w:hAnsi="Times New Roman" w:cs="Times New Roman"/>
          <w:sz w:val="28"/>
          <w:szCs w:val="28"/>
        </w:rPr>
        <w:t>;</w:t>
      </w:r>
    </w:p>
    <w:p w:rsidR="001C2536" w:rsidRPr="00C16556" w:rsidRDefault="001C2536" w:rsidP="00EA5E95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формирование и передача сообщения 221 «</w:t>
      </w:r>
      <w:r w:rsidR="00D32AFC" w:rsidRPr="00D32AFC">
        <w:rPr>
          <w:rFonts w:ascii="Times New Roman" w:hAnsi="Times New Roman" w:cs="Times New Roman"/>
          <w:sz w:val="28"/>
          <w:szCs w:val="28"/>
        </w:rPr>
        <w:t>Назначение гарантийного участка на поезд после проведения технического осмотра</w:t>
      </w:r>
      <w:r w:rsidRPr="00C165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56">
        <w:rPr>
          <w:rFonts w:ascii="Times New Roman" w:hAnsi="Times New Roman" w:cs="Times New Roman"/>
          <w:sz w:val="28"/>
          <w:szCs w:val="28"/>
        </w:rPr>
        <w:t>по данным подписанной электронной формы ВУ-14 ЭТД из АСУ ПТО</w:t>
      </w:r>
      <w:r>
        <w:rPr>
          <w:rFonts w:ascii="Times New Roman" w:hAnsi="Times New Roman" w:cs="Times New Roman"/>
          <w:sz w:val="28"/>
          <w:szCs w:val="28"/>
        </w:rPr>
        <w:t>. Сообщение 221 является первоис</w:t>
      </w:r>
      <w:r w:rsidR="00A16394">
        <w:rPr>
          <w:rFonts w:ascii="Times New Roman" w:hAnsi="Times New Roman" w:cs="Times New Roman"/>
          <w:sz w:val="28"/>
          <w:szCs w:val="28"/>
        </w:rPr>
        <w:t>точником информации о постановке</w:t>
      </w:r>
      <w:r>
        <w:rPr>
          <w:rFonts w:ascii="Times New Roman" w:hAnsi="Times New Roman" w:cs="Times New Roman"/>
          <w:sz w:val="28"/>
          <w:szCs w:val="28"/>
        </w:rPr>
        <w:t xml:space="preserve"> поезда на гарантию для автоматизированных систем ОАО «РЖД» (структура сообщения представлена в Приложении)</w:t>
      </w:r>
      <w:r w:rsidRPr="00C16556">
        <w:rPr>
          <w:rFonts w:ascii="Times New Roman" w:hAnsi="Times New Roman" w:cs="Times New Roman"/>
          <w:sz w:val="28"/>
          <w:szCs w:val="28"/>
        </w:rPr>
        <w:t>;</w:t>
      </w:r>
    </w:p>
    <w:p w:rsidR="00766552" w:rsidRPr="001C2536" w:rsidRDefault="00A16394" w:rsidP="00EA5E95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94">
        <w:rPr>
          <w:rFonts w:ascii="Times New Roman" w:hAnsi="Times New Roman" w:cs="Times New Roman"/>
          <w:sz w:val="28"/>
          <w:szCs w:val="28"/>
        </w:rPr>
        <w:t xml:space="preserve">формирование и передача сообщения 205 </w:t>
      </w:r>
      <w:r w:rsidR="00CF5E02" w:rsidRPr="00BF385B">
        <w:rPr>
          <w:szCs w:val="28"/>
        </w:rPr>
        <w:t>–</w:t>
      </w:r>
      <w:r w:rsidRPr="00A16394">
        <w:rPr>
          <w:rFonts w:ascii="Times New Roman" w:hAnsi="Times New Roman" w:cs="Times New Roman"/>
          <w:sz w:val="28"/>
          <w:szCs w:val="28"/>
        </w:rPr>
        <w:t xml:space="preserve"> «Готовность поезда к отправлению»; 200 </w:t>
      </w:r>
      <w:r w:rsidR="00CF5E02" w:rsidRPr="00BF385B">
        <w:rPr>
          <w:szCs w:val="28"/>
        </w:rPr>
        <w:t>–</w:t>
      </w:r>
      <w:r w:rsidRPr="00A16394">
        <w:rPr>
          <w:rFonts w:ascii="Times New Roman" w:hAnsi="Times New Roman" w:cs="Times New Roman"/>
          <w:sz w:val="28"/>
          <w:szCs w:val="28"/>
        </w:rPr>
        <w:t xml:space="preserve"> «Отправление поезда». По результатам обработки сообщения 205, 200 в АСОУП автоматически рассчитывается станция (ПТО) конца гарантийного участка исходя из прогнозного маршрута движения поезда и расстояния определенного в зависимости от типа поезда (Таблица 1). При отмене сообщения об отправлении поезда или о готовности </w:t>
      </w:r>
      <w:r>
        <w:rPr>
          <w:rFonts w:ascii="Times New Roman" w:hAnsi="Times New Roman" w:cs="Times New Roman"/>
          <w:sz w:val="28"/>
          <w:szCs w:val="28"/>
        </w:rPr>
        <w:t>поезда к отправлению информация</w:t>
      </w:r>
      <w:r w:rsidRPr="00A16394">
        <w:rPr>
          <w:rFonts w:ascii="Times New Roman" w:hAnsi="Times New Roman" w:cs="Times New Roman"/>
          <w:sz w:val="28"/>
          <w:szCs w:val="28"/>
        </w:rPr>
        <w:t xml:space="preserve"> о станции окончания гарантийного участка из БД удаляется и рассчитывается заново при поступлении очередного сообщения об отправлении.</w:t>
      </w:r>
    </w:p>
    <w:p w:rsidR="00766552" w:rsidRPr="00A96E7A" w:rsidRDefault="00766552" w:rsidP="00482609">
      <w:pPr>
        <w:pStyle w:val="a8"/>
        <w:spacing w:line="360" w:lineRule="exact"/>
        <w:ind w:left="0"/>
        <w:rPr>
          <w:szCs w:val="28"/>
        </w:rPr>
      </w:pPr>
      <w:r w:rsidRPr="00C16556">
        <w:rPr>
          <w:szCs w:val="28"/>
        </w:rPr>
        <w:t xml:space="preserve">Станция (ПТО) </w:t>
      </w:r>
      <w:r w:rsidR="00016E46" w:rsidRPr="0088254A">
        <w:rPr>
          <w:szCs w:val="28"/>
        </w:rPr>
        <w:t>окончания</w:t>
      </w:r>
      <w:r w:rsidRPr="00C16556">
        <w:rPr>
          <w:szCs w:val="28"/>
        </w:rPr>
        <w:t xml:space="preserve"> гарантийного участка при отправлении и следовании поезда по прогнозному маршруту может быть только одна. Изменения станции </w:t>
      </w:r>
      <w:r w:rsidR="00016E46" w:rsidRPr="0088254A">
        <w:rPr>
          <w:szCs w:val="28"/>
        </w:rPr>
        <w:t>окончания</w:t>
      </w:r>
      <w:r w:rsidRPr="00C16556">
        <w:rPr>
          <w:szCs w:val="28"/>
        </w:rPr>
        <w:t xml:space="preserve"> гарантийного участка и причины ее изменения описаны в разделе 4.2.</w:t>
      </w:r>
    </w:p>
    <w:p w:rsidR="00766552" w:rsidRPr="001C2536" w:rsidRDefault="00766552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По моменту расчета станции окончания гарантийного участка АСОУП передает в регламенте данные о постановке поезда на гарантию в адрес станции окончания гарант</w:t>
      </w:r>
      <w:r w:rsidR="00A16394">
        <w:rPr>
          <w:szCs w:val="28"/>
        </w:rPr>
        <w:t xml:space="preserve">ийного участка </w:t>
      </w:r>
      <w:r>
        <w:rPr>
          <w:szCs w:val="28"/>
        </w:rPr>
        <w:t>(ПТО) и в смежные системы</w:t>
      </w:r>
      <w:r w:rsidR="001C2536">
        <w:rPr>
          <w:szCs w:val="28"/>
        </w:rPr>
        <w:t xml:space="preserve"> (структура сообщения в Приложении)</w:t>
      </w:r>
      <w:r>
        <w:rPr>
          <w:szCs w:val="28"/>
        </w:rPr>
        <w:t>.</w:t>
      </w:r>
    </w:p>
    <w:p w:rsid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В результате ввода данных в АСОУП по поездам, находящимся на гарантийном обслуживании, должны быть сформированы следующие данные</w:t>
      </w:r>
      <w:r w:rsidR="00842A12">
        <w:rPr>
          <w:szCs w:val="28"/>
        </w:rPr>
        <w:t xml:space="preserve"> </w:t>
      </w:r>
      <w:r w:rsidR="00945F71">
        <w:rPr>
          <w:szCs w:val="28"/>
        </w:rPr>
        <w:t xml:space="preserve">   </w:t>
      </w:r>
      <w:r w:rsidR="00842A12">
        <w:rPr>
          <w:szCs w:val="28"/>
        </w:rPr>
        <w:t>(данные о гарантии)</w:t>
      </w:r>
      <w:r>
        <w:rPr>
          <w:szCs w:val="28"/>
        </w:rPr>
        <w:t>:</w:t>
      </w:r>
    </w:p>
    <w:p w:rsid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признак «поезд на гарантии»;</w:t>
      </w:r>
    </w:p>
    <w:p w:rsid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тип гарантии (определяется в с</w:t>
      </w:r>
      <w:r w:rsidR="001C2536">
        <w:rPr>
          <w:szCs w:val="28"/>
        </w:rPr>
        <w:t>оответствии с классификатором, Т</w:t>
      </w:r>
      <w:r>
        <w:rPr>
          <w:szCs w:val="28"/>
        </w:rPr>
        <w:t>аблица</w:t>
      </w:r>
      <w:r w:rsidR="00786637">
        <w:rPr>
          <w:szCs w:val="28"/>
        </w:rPr>
        <w:t> № </w:t>
      </w:r>
      <w:r>
        <w:rPr>
          <w:szCs w:val="28"/>
        </w:rPr>
        <w:t>1);</w:t>
      </w:r>
    </w:p>
    <w:p w:rsid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дата и время постановки признака «поезд на гарантии»;</w:t>
      </w:r>
    </w:p>
    <w:p w:rsid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код ЕСР станции начала гарантийного участка;</w:t>
      </w:r>
    </w:p>
    <w:p w:rsid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>код ЕСР станции окончания гарантийного участка.</w:t>
      </w:r>
    </w:p>
    <w:p w:rsidR="00A247FA" w:rsidRPr="00A247FA" w:rsidRDefault="00A247FA" w:rsidP="00482609">
      <w:pPr>
        <w:pStyle w:val="a8"/>
        <w:spacing w:line="360" w:lineRule="exact"/>
        <w:ind w:left="0"/>
        <w:rPr>
          <w:szCs w:val="28"/>
        </w:rPr>
      </w:pPr>
      <w:r>
        <w:rPr>
          <w:szCs w:val="28"/>
        </w:rPr>
        <w:t xml:space="preserve">Указанная информация доступна для </w:t>
      </w:r>
      <w:r w:rsidR="004A1A55">
        <w:rPr>
          <w:szCs w:val="28"/>
        </w:rPr>
        <w:t xml:space="preserve">смежных </w:t>
      </w:r>
      <w:r>
        <w:rPr>
          <w:szCs w:val="28"/>
        </w:rPr>
        <w:t>информационных систем (по запросу или в регламенте).</w:t>
      </w:r>
    </w:p>
    <w:p w:rsidR="004A1A55" w:rsidRPr="00C16556" w:rsidRDefault="004A1A55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Рассчитанная станция окончания </w:t>
      </w:r>
      <w:r w:rsidR="00915AB9">
        <w:rPr>
          <w:rFonts w:ascii="Times New Roman" w:hAnsi="Times New Roman" w:cs="Times New Roman"/>
          <w:sz w:val="28"/>
          <w:szCs w:val="28"/>
        </w:rPr>
        <w:t>гарантийного</w:t>
      </w:r>
      <w:r>
        <w:rPr>
          <w:rFonts w:ascii="Times New Roman" w:hAnsi="Times New Roman" w:cs="Times New Roman"/>
          <w:sz w:val="28"/>
          <w:szCs w:val="28"/>
        </w:rPr>
        <w:t xml:space="preserve"> участка по моменту прибытия </w:t>
      </w:r>
      <w:r w:rsidR="00FD5C65">
        <w:rPr>
          <w:rFonts w:ascii="Times New Roman" w:hAnsi="Times New Roman" w:cs="Times New Roman"/>
          <w:sz w:val="28"/>
          <w:szCs w:val="28"/>
        </w:rPr>
        <w:t xml:space="preserve">поезда </w:t>
      </w:r>
      <w:r>
        <w:rPr>
          <w:rFonts w:ascii="Times New Roman" w:hAnsi="Times New Roman" w:cs="Times New Roman"/>
          <w:sz w:val="28"/>
          <w:szCs w:val="28"/>
        </w:rPr>
        <w:t xml:space="preserve">на нее становится станцией назначения очередной гарантии. В этом случае </w:t>
      </w:r>
      <w:r w:rsidRPr="00C16556">
        <w:rPr>
          <w:rFonts w:ascii="Times New Roman" w:hAnsi="Times New Roman" w:cs="Times New Roman"/>
          <w:sz w:val="28"/>
          <w:szCs w:val="28"/>
        </w:rPr>
        <w:t xml:space="preserve">передача информации 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очередной гарантии </w:t>
      </w:r>
      <w:r w:rsidRPr="00C16556">
        <w:rPr>
          <w:rFonts w:ascii="Times New Roman" w:hAnsi="Times New Roman" w:cs="Times New Roman"/>
          <w:sz w:val="28"/>
          <w:szCs w:val="28"/>
        </w:rPr>
        <w:t>в информационные системы производится</w:t>
      </w:r>
      <w:r>
        <w:rPr>
          <w:rFonts w:ascii="Times New Roman" w:hAnsi="Times New Roman" w:cs="Times New Roman"/>
          <w:sz w:val="28"/>
          <w:szCs w:val="28"/>
        </w:rPr>
        <w:t>, начиная с п.</w:t>
      </w:r>
      <w:r w:rsidR="00F61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описанного выше порядка.</w:t>
      </w:r>
    </w:p>
    <w:p w:rsidR="00794FF3" w:rsidRPr="00C16556" w:rsidRDefault="00794FF3" w:rsidP="00482609">
      <w:pPr>
        <w:pStyle w:val="ConsPlusNormal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E2794" w:rsidRPr="00542CB6" w:rsidRDefault="002E2794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</w:t>
      </w:r>
      <w:r w:rsidR="003B353A" w:rsidRPr="00542CB6">
        <w:rPr>
          <w:rFonts w:ascii="Times New Roman" w:hAnsi="Times New Roman" w:cs="Times New Roman"/>
          <w:b/>
          <w:sz w:val="28"/>
          <w:szCs w:val="28"/>
        </w:rPr>
        <w:t>1</w:t>
      </w:r>
      <w:r w:rsidRPr="00542CB6">
        <w:rPr>
          <w:rFonts w:ascii="Times New Roman" w:hAnsi="Times New Roman" w:cs="Times New Roman"/>
          <w:b/>
          <w:sz w:val="28"/>
          <w:szCs w:val="28"/>
        </w:rPr>
        <w:t>.2</w:t>
      </w:r>
      <w:r w:rsidR="00945F71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Назначение гарантии </w:t>
      </w:r>
      <w:r w:rsidR="000751BD" w:rsidRPr="00542CB6">
        <w:rPr>
          <w:rFonts w:ascii="Times New Roman" w:hAnsi="Times New Roman" w:cs="Times New Roman"/>
          <w:b/>
          <w:sz w:val="28"/>
          <w:szCs w:val="28"/>
        </w:rPr>
        <w:t>для транзитных поездов</w:t>
      </w:r>
    </w:p>
    <w:p w:rsidR="000751BD" w:rsidRPr="00187752" w:rsidRDefault="000751BD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51BD" w:rsidRPr="00F61FDE" w:rsidRDefault="000751BD" w:rsidP="00482609">
      <w:pPr>
        <w:pStyle w:val="ConsPlusNormal"/>
        <w:tabs>
          <w:tab w:val="left" w:pos="993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1FDE">
        <w:rPr>
          <w:rFonts w:ascii="Times New Roman" w:hAnsi="Times New Roman" w:cs="Times New Roman"/>
          <w:sz w:val="28"/>
          <w:szCs w:val="28"/>
        </w:rPr>
        <w:t>Транзитные поезда, принятые по межгосударственному стыку</w:t>
      </w:r>
    </w:p>
    <w:p w:rsidR="000751BD" w:rsidRPr="00C16556" w:rsidRDefault="000751BD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Передача данных о гарантии на поезд, принятый по межгосударственному стыковому пункту, производится на первой станции </w:t>
      </w:r>
      <w:r w:rsidR="00016E46">
        <w:rPr>
          <w:rFonts w:ascii="Times New Roman" w:hAnsi="Times New Roman" w:cs="Times New Roman"/>
          <w:sz w:val="28"/>
          <w:szCs w:val="28"/>
        </w:rPr>
        <w:t>ПТО</w:t>
      </w:r>
      <w:r w:rsidRPr="00C16556">
        <w:rPr>
          <w:rFonts w:ascii="Times New Roman" w:hAnsi="Times New Roman" w:cs="Times New Roman"/>
          <w:sz w:val="28"/>
          <w:szCs w:val="28"/>
        </w:rPr>
        <w:t xml:space="preserve"> в маршруте следования поезда</w:t>
      </w:r>
      <w:r w:rsidR="00F21B53" w:rsidRPr="00C16556">
        <w:rPr>
          <w:rFonts w:ascii="Times New Roman" w:hAnsi="Times New Roman" w:cs="Times New Roman"/>
          <w:sz w:val="28"/>
          <w:szCs w:val="28"/>
        </w:rPr>
        <w:t xml:space="preserve"> после проведения технического обслуживания поезда</w:t>
      </w:r>
      <w:r w:rsidRPr="00C16556">
        <w:rPr>
          <w:rFonts w:ascii="Times New Roman" w:hAnsi="Times New Roman" w:cs="Times New Roman"/>
          <w:sz w:val="28"/>
          <w:szCs w:val="28"/>
        </w:rPr>
        <w:t>.</w:t>
      </w:r>
    </w:p>
    <w:p w:rsidR="000751BD" w:rsidRPr="00F61FDE" w:rsidRDefault="000751BD" w:rsidP="00482609">
      <w:pPr>
        <w:pStyle w:val="ConsPlusNormal"/>
        <w:tabs>
          <w:tab w:val="left" w:pos="993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1FDE">
        <w:rPr>
          <w:rFonts w:ascii="Times New Roman" w:hAnsi="Times New Roman" w:cs="Times New Roman"/>
          <w:sz w:val="28"/>
          <w:szCs w:val="28"/>
        </w:rPr>
        <w:t>Транзитные поезда, принятые по междорожному стыку</w:t>
      </w:r>
    </w:p>
    <w:p w:rsidR="009F2AF6" w:rsidRPr="00C16556" w:rsidRDefault="009F2AF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Транзитные поезда, принятые по междорожному стыку</w:t>
      </w:r>
      <w:r w:rsidR="00842A12">
        <w:rPr>
          <w:rFonts w:ascii="Times New Roman" w:hAnsi="Times New Roman" w:cs="Times New Roman"/>
          <w:sz w:val="28"/>
          <w:szCs w:val="28"/>
        </w:rPr>
        <w:t>,</w:t>
      </w:r>
      <w:r w:rsidRPr="00C16556">
        <w:rPr>
          <w:rFonts w:ascii="Times New Roman" w:hAnsi="Times New Roman" w:cs="Times New Roman"/>
          <w:sz w:val="28"/>
          <w:szCs w:val="28"/>
        </w:rPr>
        <w:t xml:space="preserve"> сохраняют гарантию, выданную на железной дороге технического обслуживания</w:t>
      </w:r>
      <w:r w:rsidR="00842A12">
        <w:rPr>
          <w:rFonts w:ascii="Times New Roman" w:hAnsi="Times New Roman" w:cs="Times New Roman"/>
          <w:sz w:val="28"/>
          <w:szCs w:val="28"/>
        </w:rPr>
        <w:t xml:space="preserve">. Данные о гарантии </w:t>
      </w:r>
      <w:r w:rsidRPr="00C16556">
        <w:rPr>
          <w:rFonts w:ascii="Times New Roman" w:hAnsi="Times New Roman" w:cs="Times New Roman"/>
          <w:sz w:val="28"/>
          <w:szCs w:val="28"/>
        </w:rPr>
        <w:t>доступн</w:t>
      </w:r>
      <w:r w:rsidR="00842A12">
        <w:rPr>
          <w:rFonts w:ascii="Times New Roman" w:hAnsi="Times New Roman" w:cs="Times New Roman"/>
          <w:sz w:val="28"/>
          <w:szCs w:val="28"/>
        </w:rPr>
        <w:t>ы</w:t>
      </w:r>
      <w:r w:rsidRPr="00C16556">
        <w:rPr>
          <w:rFonts w:ascii="Times New Roman" w:hAnsi="Times New Roman" w:cs="Times New Roman"/>
          <w:sz w:val="28"/>
          <w:szCs w:val="28"/>
        </w:rPr>
        <w:t xml:space="preserve"> для обработки в информационных системах (АСОУП, АСУ ПТО, АСУ СТ)</w:t>
      </w:r>
      <w:r w:rsidR="00FD5C65">
        <w:rPr>
          <w:rFonts w:ascii="Times New Roman" w:hAnsi="Times New Roman" w:cs="Times New Roman"/>
          <w:sz w:val="28"/>
          <w:szCs w:val="28"/>
        </w:rPr>
        <w:t>.</w:t>
      </w:r>
    </w:p>
    <w:p w:rsidR="00D11929" w:rsidRPr="00C16556" w:rsidRDefault="00D11929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На ПТО, не являющимися станциями окончания гарантийного участка</w:t>
      </w:r>
      <w:r w:rsidR="007B5208" w:rsidRPr="00C16556">
        <w:rPr>
          <w:rFonts w:ascii="Times New Roman" w:hAnsi="Times New Roman" w:cs="Times New Roman"/>
          <w:sz w:val="28"/>
          <w:szCs w:val="28"/>
        </w:rPr>
        <w:t>,</w:t>
      </w:r>
      <w:r w:rsidRPr="00C16556">
        <w:rPr>
          <w:rFonts w:ascii="Times New Roman" w:hAnsi="Times New Roman" w:cs="Times New Roman"/>
          <w:sz w:val="28"/>
          <w:szCs w:val="28"/>
        </w:rPr>
        <w:t xml:space="preserve"> техническое обслуживание поезда не производится.</w:t>
      </w:r>
    </w:p>
    <w:p w:rsidR="003B353A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CB6" w:rsidRDefault="00542CB6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53A" w:rsidRPr="00542CB6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4.2</w:t>
      </w:r>
      <w:r w:rsidR="00945F71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61FDE" w:rsidRPr="00542CB6">
        <w:rPr>
          <w:rFonts w:ascii="Times New Roman" w:hAnsi="Times New Roman" w:cs="Times New Roman"/>
          <w:b/>
          <w:sz w:val="28"/>
          <w:szCs w:val="28"/>
        </w:rPr>
        <w:t xml:space="preserve">зменение гарантии в пути следования </w:t>
      </w:r>
    </w:p>
    <w:p w:rsidR="003B353A" w:rsidRPr="00C16556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53A" w:rsidRPr="00542CB6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4.2.1</w:t>
      </w:r>
      <w:r w:rsidR="00945F71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Изменение станции </w:t>
      </w:r>
      <w:r w:rsidR="007C6719" w:rsidRPr="00542CB6">
        <w:rPr>
          <w:rFonts w:ascii="Times New Roman" w:hAnsi="Times New Roman" w:cs="Times New Roman"/>
          <w:b/>
          <w:sz w:val="28"/>
          <w:szCs w:val="28"/>
        </w:rPr>
        <w:t>окончания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гарантийного участка</w:t>
      </w:r>
    </w:p>
    <w:p w:rsidR="00187745" w:rsidRPr="00C16556" w:rsidRDefault="00187745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929" w:rsidRDefault="00D11929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При изменении маршрута движения поезда (отклонение от прогнозного маршрута) </w:t>
      </w:r>
      <w:r w:rsidR="00A247FA">
        <w:rPr>
          <w:rFonts w:ascii="Times New Roman" w:hAnsi="Times New Roman" w:cs="Times New Roman"/>
          <w:sz w:val="28"/>
          <w:szCs w:val="28"/>
        </w:rPr>
        <w:t xml:space="preserve">признак «поезд </w:t>
      </w:r>
      <w:r w:rsidR="00C015AB">
        <w:rPr>
          <w:rFonts w:ascii="Times New Roman" w:hAnsi="Times New Roman" w:cs="Times New Roman"/>
          <w:sz w:val="28"/>
          <w:szCs w:val="28"/>
        </w:rPr>
        <w:t xml:space="preserve">на гарантии» </w:t>
      </w:r>
      <w:r w:rsidR="00A247FA">
        <w:rPr>
          <w:rFonts w:ascii="Times New Roman" w:hAnsi="Times New Roman" w:cs="Times New Roman"/>
          <w:sz w:val="28"/>
          <w:szCs w:val="28"/>
        </w:rPr>
        <w:t>сохраняется</w:t>
      </w:r>
      <w:r w:rsidR="00C015AB">
        <w:rPr>
          <w:rFonts w:ascii="Times New Roman" w:hAnsi="Times New Roman" w:cs="Times New Roman"/>
          <w:sz w:val="28"/>
          <w:szCs w:val="28"/>
        </w:rPr>
        <w:t>, при этом</w:t>
      </w:r>
      <w:r w:rsidR="00A247FA">
        <w:rPr>
          <w:rFonts w:ascii="Times New Roman" w:hAnsi="Times New Roman" w:cs="Times New Roman"/>
          <w:sz w:val="28"/>
          <w:szCs w:val="28"/>
        </w:rPr>
        <w:t xml:space="preserve"> </w:t>
      </w:r>
      <w:r w:rsidRPr="00C16556">
        <w:rPr>
          <w:rFonts w:ascii="Times New Roman" w:hAnsi="Times New Roman" w:cs="Times New Roman"/>
          <w:sz w:val="28"/>
          <w:szCs w:val="28"/>
        </w:rPr>
        <w:t>в автоматическом режиме</w:t>
      </w:r>
      <w:r w:rsidR="00C015AB">
        <w:rPr>
          <w:rFonts w:ascii="Times New Roman" w:hAnsi="Times New Roman" w:cs="Times New Roman"/>
          <w:sz w:val="28"/>
          <w:szCs w:val="28"/>
        </w:rPr>
        <w:t>, согласно новому прогнозному маршруту,</w:t>
      </w:r>
      <w:r w:rsidRPr="00C16556">
        <w:rPr>
          <w:rFonts w:ascii="Times New Roman" w:hAnsi="Times New Roman" w:cs="Times New Roman"/>
          <w:sz w:val="28"/>
          <w:szCs w:val="28"/>
        </w:rPr>
        <w:t xml:space="preserve"> </w:t>
      </w:r>
      <w:r w:rsidR="00C015AB">
        <w:rPr>
          <w:rFonts w:ascii="Times New Roman" w:hAnsi="Times New Roman" w:cs="Times New Roman"/>
          <w:sz w:val="28"/>
          <w:szCs w:val="28"/>
        </w:rPr>
        <w:t xml:space="preserve">рассчитывается новая стация </w:t>
      </w:r>
      <w:r w:rsidRPr="00C16556">
        <w:rPr>
          <w:rFonts w:ascii="Times New Roman" w:hAnsi="Times New Roman" w:cs="Times New Roman"/>
          <w:sz w:val="28"/>
          <w:szCs w:val="28"/>
        </w:rPr>
        <w:t>окончания гарантийного участка</w:t>
      </w:r>
      <w:r w:rsidR="00C015AB">
        <w:rPr>
          <w:rFonts w:ascii="Times New Roman" w:hAnsi="Times New Roman" w:cs="Times New Roman"/>
          <w:sz w:val="28"/>
          <w:szCs w:val="28"/>
        </w:rPr>
        <w:t xml:space="preserve"> </w:t>
      </w:r>
      <w:r w:rsidR="00C015AB" w:rsidRPr="00C16556">
        <w:rPr>
          <w:rFonts w:ascii="Times New Roman" w:hAnsi="Times New Roman" w:cs="Times New Roman"/>
          <w:sz w:val="28"/>
          <w:szCs w:val="28"/>
        </w:rPr>
        <w:t>(ПТО)</w:t>
      </w:r>
      <w:r w:rsidR="00C015AB">
        <w:rPr>
          <w:rFonts w:ascii="Times New Roman" w:hAnsi="Times New Roman" w:cs="Times New Roman"/>
          <w:sz w:val="28"/>
          <w:szCs w:val="28"/>
        </w:rPr>
        <w:t>.</w:t>
      </w:r>
    </w:p>
    <w:p w:rsidR="00187745" w:rsidRDefault="00D32AF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4A">
        <w:rPr>
          <w:rFonts w:ascii="Times New Roman" w:hAnsi="Times New Roman" w:cs="Times New Roman"/>
          <w:sz w:val="28"/>
          <w:szCs w:val="28"/>
        </w:rPr>
        <w:t>Обновленные данные о гарантии доступны для обработки в информационных системах (АСОУП, АСУ ПТО, АСУ СТ)</w:t>
      </w:r>
      <w:r w:rsidR="00C015AB">
        <w:rPr>
          <w:rFonts w:ascii="Times New Roman" w:hAnsi="Times New Roman" w:cs="Times New Roman"/>
          <w:sz w:val="28"/>
          <w:szCs w:val="28"/>
        </w:rPr>
        <w:t>.</w:t>
      </w:r>
    </w:p>
    <w:p w:rsidR="00842A12" w:rsidRPr="00C16556" w:rsidRDefault="00842A12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в прогнозном маршруте следования станции, </w:t>
      </w:r>
      <w:r w:rsidR="006E18F7" w:rsidRPr="0088254A">
        <w:rPr>
          <w:rFonts w:ascii="Times New Roman" w:hAnsi="Times New Roman" w:cs="Times New Roman"/>
          <w:sz w:val="28"/>
          <w:szCs w:val="28"/>
        </w:rPr>
        <w:t>где расположено ПТО</w:t>
      </w:r>
      <w:r>
        <w:rPr>
          <w:rFonts w:ascii="Times New Roman" w:hAnsi="Times New Roman" w:cs="Times New Roman"/>
          <w:sz w:val="28"/>
          <w:szCs w:val="28"/>
        </w:rPr>
        <w:t>, признак «поезд на гарантии» снимается.</w:t>
      </w:r>
    </w:p>
    <w:p w:rsidR="00C015AB" w:rsidRPr="00C16556" w:rsidRDefault="00C015AB" w:rsidP="00482609">
      <w:pPr>
        <w:pStyle w:val="a8"/>
        <w:tabs>
          <w:tab w:val="left" w:pos="0"/>
          <w:tab w:val="left" w:pos="709"/>
          <w:tab w:val="left" w:pos="993"/>
        </w:tabs>
        <w:spacing w:before="0" w:line="360" w:lineRule="exact"/>
        <w:ind w:left="0"/>
        <w:contextualSpacing w:val="0"/>
        <w:rPr>
          <w:szCs w:val="28"/>
        </w:rPr>
      </w:pPr>
    </w:p>
    <w:p w:rsidR="003B353A" w:rsidRPr="00542CB6" w:rsidRDefault="003B353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4.2.</w:t>
      </w:r>
      <w:r w:rsidR="00C015AB" w:rsidRPr="00542CB6">
        <w:rPr>
          <w:rFonts w:ascii="Times New Roman" w:hAnsi="Times New Roman" w:cs="Times New Roman"/>
          <w:b/>
          <w:sz w:val="28"/>
          <w:szCs w:val="28"/>
        </w:rPr>
        <w:t>2</w:t>
      </w:r>
      <w:r w:rsidR="00945F71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="00C015AB" w:rsidRPr="00542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FCC" w:rsidRPr="00B86FCC">
        <w:rPr>
          <w:rFonts w:ascii="Times New Roman" w:hAnsi="Times New Roman" w:cs="Times New Roman"/>
          <w:b/>
          <w:sz w:val="28"/>
          <w:szCs w:val="28"/>
        </w:rPr>
        <w:t>Отмена (снятие) гарантии</w:t>
      </w:r>
    </w:p>
    <w:p w:rsidR="003B353A" w:rsidRDefault="003B353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DEA" w:rsidRPr="00542CB6" w:rsidRDefault="00F85DE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4.2.2.1</w:t>
      </w:r>
      <w:r w:rsidR="00945F71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Отмена гарантии на поезд</w:t>
      </w:r>
    </w:p>
    <w:p w:rsidR="005F470E" w:rsidRPr="00243370" w:rsidRDefault="005F470E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2A0" w:rsidRDefault="00F85DE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изменения сведений о гарантии</w:t>
      </w:r>
      <w:r w:rsidR="001D12A0">
        <w:rPr>
          <w:rFonts w:ascii="Times New Roman" w:hAnsi="Times New Roman" w:cs="Times New Roman"/>
          <w:sz w:val="28"/>
          <w:szCs w:val="28"/>
        </w:rPr>
        <w:t xml:space="preserve"> поезда</w:t>
      </w:r>
      <w:r>
        <w:rPr>
          <w:rFonts w:ascii="Times New Roman" w:hAnsi="Times New Roman" w:cs="Times New Roman"/>
          <w:sz w:val="28"/>
          <w:szCs w:val="28"/>
        </w:rPr>
        <w:t xml:space="preserve"> в пути следования</w:t>
      </w:r>
      <w:r w:rsidR="001D12A0">
        <w:rPr>
          <w:rFonts w:ascii="Times New Roman" w:hAnsi="Times New Roman" w:cs="Times New Roman"/>
          <w:sz w:val="28"/>
          <w:szCs w:val="28"/>
        </w:rPr>
        <w:t xml:space="preserve"> возможна отмена ранее введенного сообщения 221 «</w:t>
      </w:r>
      <w:r w:rsidR="00D32AFC" w:rsidRPr="0088254A">
        <w:rPr>
          <w:rFonts w:ascii="Times New Roman" w:hAnsi="Times New Roman" w:cs="Times New Roman"/>
          <w:sz w:val="28"/>
          <w:szCs w:val="28"/>
        </w:rPr>
        <w:t>Назначение гарантийного участка на поезд после проведения технического осмотра</w:t>
      </w:r>
      <w:r w:rsidR="001D12A0">
        <w:rPr>
          <w:rFonts w:ascii="Times New Roman" w:hAnsi="Times New Roman" w:cs="Times New Roman"/>
          <w:sz w:val="28"/>
          <w:szCs w:val="28"/>
        </w:rPr>
        <w:t>», путем ввода сообщения 333/221 «Сообщение об отмене сообщения 221».</w:t>
      </w:r>
    </w:p>
    <w:p w:rsidR="003B353A" w:rsidRDefault="003B353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Передача сообщения 333/221 (отмена сообщения 221) может производиться на любой станции, являющейся станцией технического обслуживания до момента </w:t>
      </w:r>
      <w:r w:rsidR="001D12A0">
        <w:rPr>
          <w:rFonts w:ascii="Times New Roman" w:hAnsi="Times New Roman" w:cs="Times New Roman"/>
          <w:sz w:val="28"/>
          <w:szCs w:val="28"/>
        </w:rPr>
        <w:t xml:space="preserve">передачи сообщения о готовности поезда к отравлению или </w:t>
      </w:r>
      <w:r w:rsidRPr="00C16556">
        <w:rPr>
          <w:rFonts w:ascii="Times New Roman" w:hAnsi="Times New Roman" w:cs="Times New Roman"/>
          <w:sz w:val="28"/>
          <w:szCs w:val="28"/>
        </w:rPr>
        <w:t xml:space="preserve">отправления поезда (передачи </w:t>
      </w:r>
      <w:r w:rsidR="00B46688">
        <w:rPr>
          <w:rFonts w:ascii="Times New Roman" w:hAnsi="Times New Roman" w:cs="Times New Roman"/>
          <w:sz w:val="28"/>
          <w:szCs w:val="28"/>
        </w:rPr>
        <w:t xml:space="preserve">сообщений </w:t>
      </w:r>
      <w:r w:rsidR="001D12A0">
        <w:rPr>
          <w:rFonts w:ascii="Times New Roman" w:hAnsi="Times New Roman" w:cs="Times New Roman"/>
          <w:sz w:val="28"/>
          <w:szCs w:val="28"/>
        </w:rPr>
        <w:t>205, 200</w:t>
      </w:r>
      <w:r w:rsidRPr="00C16556">
        <w:rPr>
          <w:rFonts w:ascii="Times New Roman" w:hAnsi="Times New Roman" w:cs="Times New Roman"/>
          <w:sz w:val="28"/>
          <w:szCs w:val="28"/>
        </w:rPr>
        <w:t xml:space="preserve"> и аналогов). По поступлению сообщения 333/221 в АСОУП проставляются данные о снятии поезда с </w:t>
      </w:r>
      <w:r w:rsidR="001D12A0" w:rsidRPr="00C16556">
        <w:rPr>
          <w:rFonts w:ascii="Times New Roman" w:hAnsi="Times New Roman" w:cs="Times New Roman"/>
          <w:sz w:val="28"/>
          <w:szCs w:val="28"/>
        </w:rPr>
        <w:t>гарантии</w:t>
      </w:r>
      <w:r w:rsidR="001D12A0">
        <w:rPr>
          <w:rFonts w:ascii="Times New Roman" w:hAnsi="Times New Roman" w:cs="Times New Roman"/>
          <w:sz w:val="28"/>
          <w:szCs w:val="28"/>
        </w:rPr>
        <w:t xml:space="preserve"> (признак «поезд на гарантии» снимается)</w:t>
      </w:r>
      <w:r w:rsidRPr="00C16556">
        <w:rPr>
          <w:rFonts w:ascii="Times New Roman" w:hAnsi="Times New Roman" w:cs="Times New Roman"/>
          <w:sz w:val="28"/>
          <w:szCs w:val="28"/>
        </w:rPr>
        <w:t xml:space="preserve"> и выполняется передача информации в регламенте в адрес станции</w:t>
      </w:r>
      <w:r w:rsidR="002D0952">
        <w:rPr>
          <w:rFonts w:ascii="Times New Roman" w:hAnsi="Times New Roman" w:cs="Times New Roman"/>
          <w:sz w:val="28"/>
          <w:szCs w:val="28"/>
        </w:rPr>
        <w:t>,</w:t>
      </w:r>
      <w:r w:rsidRPr="00C16556">
        <w:rPr>
          <w:rFonts w:ascii="Times New Roman" w:hAnsi="Times New Roman" w:cs="Times New Roman"/>
          <w:sz w:val="28"/>
          <w:szCs w:val="28"/>
        </w:rPr>
        <w:t xml:space="preserve"> </w:t>
      </w:r>
      <w:r w:rsidR="00EF5E9A">
        <w:rPr>
          <w:rFonts w:ascii="Times New Roman" w:hAnsi="Times New Roman" w:cs="Times New Roman"/>
          <w:sz w:val="28"/>
          <w:szCs w:val="28"/>
        </w:rPr>
        <w:t xml:space="preserve">ранее определенной как станция </w:t>
      </w:r>
      <w:r w:rsidRPr="00C16556">
        <w:rPr>
          <w:rFonts w:ascii="Times New Roman" w:hAnsi="Times New Roman" w:cs="Times New Roman"/>
          <w:sz w:val="28"/>
          <w:szCs w:val="28"/>
        </w:rPr>
        <w:t>окончания</w:t>
      </w:r>
      <w:r w:rsidR="00EF5E9A">
        <w:rPr>
          <w:rFonts w:ascii="Times New Roman" w:hAnsi="Times New Roman" w:cs="Times New Roman"/>
          <w:sz w:val="28"/>
          <w:szCs w:val="28"/>
        </w:rPr>
        <w:t xml:space="preserve"> гарантийного участка</w:t>
      </w:r>
      <w:r w:rsidR="002D0952">
        <w:rPr>
          <w:rFonts w:ascii="Times New Roman" w:hAnsi="Times New Roman" w:cs="Times New Roman"/>
          <w:sz w:val="28"/>
          <w:szCs w:val="28"/>
        </w:rPr>
        <w:t>,</w:t>
      </w:r>
      <w:r w:rsidRPr="00C16556">
        <w:rPr>
          <w:rFonts w:ascii="Times New Roman" w:hAnsi="Times New Roman" w:cs="Times New Roman"/>
          <w:sz w:val="28"/>
          <w:szCs w:val="28"/>
        </w:rPr>
        <w:t xml:space="preserve"> и в смежные системы.</w:t>
      </w:r>
    </w:p>
    <w:p w:rsidR="00296F56" w:rsidRDefault="00296F56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Повторная постановка поезда на гарантию проводится согласно п.</w:t>
      </w:r>
      <w:r w:rsidR="00243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4.1.1</w:t>
      </w:r>
      <w:r w:rsidR="00FD5C65">
        <w:rPr>
          <w:rFonts w:ascii="Times New Roman" w:hAnsi="Times New Roman" w:cs="Times New Roman"/>
          <w:sz w:val="28"/>
          <w:szCs w:val="28"/>
        </w:rPr>
        <w:t xml:space="preserve"> (начиная с п.</w:t>
      </w:r>
      <w:r w:rsidR="001D7A09">
        <w:rPr>
          <w:rFonts w:ascii="Times New Roman" w:hAnsi="Times New Roman" w:cs="Times New Roman"/>
          <w:sz w:val="28"/>
          <w:szCs w:val="28"/>
        </w:rPr>
        <w:t xml:space="preserve"> </w:t>
      </w:r>
      <w:r w:rsidR="00FD5C65">
        <w:rPr>
          <w:rFonts w:ascii="Times New Roman" w:hAnsi="Times New Roman" w:cs="Times New Roman"/>
          <w:sz w:val="28"/>
          <w:szCs w:val="28"/>
        </w:rPr>
        <w:t>2 порядка ввода информации)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2A0" w:rsidRDefault="001D12A0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2A0" w:rsidRPr="00542CB6" w:rsidRDefault="00296F56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4.2.2.2</w:t>
      </w:r>
      <w:r w:rsidR="00243370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Снятие признака «поезд на гарантии»</w:t>
      </w:r>
    </w:p>
    <w:p w:rsidR="002D0952" w:rsidRPr="00243370" w:rsidRDefault="002D0952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F56" w:rsidRDefault="00296F56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Автоматическое снятие признака «поезд на гарантии» производится по следующим событиям:</w:t>
      </w:r>
    </w:p>
    <w:p w:rsidR="00296F56" w:rsidRDefault="00296F56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прибытия поезда на стацию окончания гарантийного участка (сообщение 201 и аналоги);</w:t>
      </w:r>
    </w:p>
    <w:p w:rsidR="00565D6E" w:rsidRPr="00C16556" w:rsidRDefault="00565D6E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в </w:t>
      </w:r>
      <w:r w:rsidR="00187745" w:rsidRPr="00C16556">
        <w:rPr>
          <w:rFonts w:ascii="Times New Roman" w:hAnsi="Times New Roman" w:cs="Times New Roman"/>
          <w:sz w:val="28"/>
          <w:szCs w:val="28"/>
        </w:rPr>
        <w:t xml:space="preserve">случае прицепки вагонов </w:t>
      </w:r>
      <w:r w:rsidR="00296F56">
        <w:rPr>
          <w:rFonts w:ascii="Times New Roman" w:hAnsi="Times New Roman" w:cs="Times New Roman"/>
          <w:sz w:val="28"/>
          <w:szCs w:val="28"/>
        </w:rPr>
        <w:t>к поезду (сообщение 09 – «</w:t>
      </w:r>
      <w:r w:rsidR="00EF5E9A" w:rsidRPr="00EF5E9A">
        <w:rPr>
          <w:rFonts w:ascii="Times New Roman" w:hAnsi="Times New Roman" w:cs="Times New Roman"/>
          <w:sz w:val="28"/>
          <w:szCs w:val="28"/>
        </w:rPr>
        <w:t>Сообщение корректировки данных ТГНЛ</w:t>
      </w:r>
      <w:r w:rsidR="00296F56">
        <w:rPr>
          <w:rFonts w:ascii="Times New Roman" w:hAnsi="Times New Roman" w:cs="Times New Roman"/>
          <w:sz w:val="28"/>
          <w:szCs w:val="28"/>
        </w:rPr>
        <w:t>»)</w:t>
      </w:r>
      <w:r w:rsidRPr="00C16556">
        <w:rPr>
          <w:rFonts w:ascii="Times New Roman" w:hAnsi="Times New Roman" w:cs="Times New Roman"/>
          <w:sz w:val="28"/>
          <w:szCs w:val="28"/>
        </w:rPr>
        <w:t>;</w:t>
      </w:r>
    </w:p>
    <w:p w:rsidR="00565D6E" w:rsidRPr="00C16556" w:rsidRDefault="00565D6E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 xml:space="preserve">в </w:t>
      </w:r>
      <w:r w:rsidR="00187745" w:rsidRPr="00C16556">
        <w:rPr>
          <w:rFonts w:ascii="Times New Roman" w:hAnsi="Times New Roman" w:cs="Times New Roman"/>
          <w:sz w:val="28"/>
          <w:szCs w:val="28"/>
        </w:rPr>
        <w:t>случае изменения индекса поезда</w:t>
      </w:r>
      <w:r w:rsidR="00EF5E9A">
        <w:rPr>
          <w:rFonts w:ascii="Times New Roman" w:hAnsi="Times New Roman" w:cs="Times New Roman"/>
          <w:sz w:val="28"/>
          <w:szCs w:val="28"/>
        </w:rPr>
        <w:t xml:space="preserve"> (сообщение 209</w:t>
      </w:r>
      <w:r w:rsidR="00EF5E9A" w:rsidRPr="00EF5E9A">
        <w:rPr>
          <w:rFonts w:ascii="Times New Roman" w:hAnsi="Times New Roman" w:cs="Times New Roman"/>
          <w:sz w:val="28"/>
          <w:szCs w:val="28"/>
        </w:rPr>
        <w:t xml:space="preserve">[1] – </w:t>
      </w:r>
      <w:r w:rsidR="00EF5E9A">
        <w:rPr>
          <w:rFonts w:ascii="Times New Roman" w:hAnsi="Times New Roman" w:cs="Times New Roman"/>
          <w:sz w:val="28"/>
          <w:szCs w:val="28"/>
        </w:rPr>
        <w:t>«Изменение индекса поезда»);</w:t>
      </w:r>
    </w:p>
    <w:p w:rsidR="00187745" w:rsidRDefault="00565D6E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в</w:t>
      </w:r>
      <w:r w:rsidR="00187745" w:rsidRPr="00C16556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F5E9A">
        <w:rPr>
          <w:rFonts w:ascii="Times New Roman" w:hAnsi="Times New Roman" w:cs="Times New Roman"/>
          <w:sz w:val="28"/>
          <w:szCs w:val="28"/>
        </w:rPr>
        <w:t xml:space="preserve"> «бросания» поезда по приказу (сообщение 204 – «</w:t>
      </w:r>
      <w:r w:rsidR="00EF5E9A" w:rsidRPr="00EF5E9A">
        <w:rPr>
          <w:rFonts w:ascii="Times New Roman" w:hAnsi="Times New Roman" w:cs="Times New Roman"/>
          <w:sz w:val="28"/>
          <w:szCs w:val="28"/>
        </w:rPr>
        <w:t xml:space="preserve">Сообщение об остановке </w:t>
      </w:r>
      <w:r w:rsidR="00A3620E">
        <w:rPr>
          <w:rFonts w:ascii="Times New Roman" w:hAnsi="Times New Roman" w:cs="Times New Roman"/>
          <w:sz w:val="28"/>
          <w:szCs w:val="28"/>
        </w:rPr>
        <w:t>«</w:t>
      </w:r>
      <w:r w:rsidR="008A7059">
        <w:rPr>
          <w:rFonts w:ascii="Times New Roman" w:hAnsi="Times New Roman" w:cs="Times New Roman"/>
          <w:sz w:val="28"/>
          <w:szCs w:val="28"/>
        </w:rPr>
        <w:t>бросании</w:t>
      </w:r>
      <w:r w:rsidR="00A3620E">
        <w:rPr>
          <w:rFonts w:ascii="Times New Roman" w:hAnsi="Times New Roman" w:cs="Times New Roman"/>
          <w:sz w:val="28"/>
          <w:szCs w:val="28"/>
        </w:rPr>
        <w:t>»</w:t>
      </w:r>
      <w:r w:rsidR="00EF5E9A" w:rsidRPr="00EF5E9A">
        <w:rPr>
          <w:rFonts w:ascii="Times New Roman" w:hAnsi="Times New Roman" w:cs="Times New Roman"/>
          <w:sz w:val="28"/>
          <w:szCs w:val="28"/>
        </w:rPr>
        <w:t xml:space="preserve"> поезда</w:t>
      </w:r>
      <w:r w:rsidR="00EF5E9A">
        <w:rPr>
          <w:rFonts w:ascii="Times New Roman" w:hAnsi="Times New Roman" w:cs="Times New Roman"/>
          <w:sz w:val="28"/>
          <w:szCs w:val="28"/>
        </w:rPr>
        <w:t>»)</w:t>
      </w:r>
      <w:r w:rsidR="00915AB9">
        <w:rPr>
          <w:rFonts w:ascii="Times New Roman" w:hAnsi="Times New Roman" w:cs="Times New Roman"/>
          <w:sz w:val="28"/>
          <w:szCs w:val="28"/>
        </w:rPr>
        <w:t>.</w:t>
      </w:r>
    </w:p>
    <w:p w:rsidR="00ED683B" w:rsidRPr="00C16556" w:rsidRDefault="00ED683B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 прогнозном маршруте следования станции, оборудованной</w:t>
      </w:r>
      <w:r w:rsidR="00915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ПТО, при изменении маршрута следования.</w:t>
      </w:r>
    </w:p>
    <w:p w:rsidR="00296F56" w:rsidRDefault="00296F56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выполнения одного из событий постановка поезда на гарантию проводится согласно п.</w:t>
      </w:r>
      <w:r w:rsidR="00243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4.1.1.</w:t>
      </w:r>
    </w:p>
    <w:p w:rsidR="0008567F" w:rsidRDefault="0008567F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67F" w:rsidRPr="00542CB6" w:rsidRDefault="0008567F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2CB6">
        <w:rPr>
          <w:rFonts w:ascii="Times New Roman" w:hAnsi="Times New Roman" w:cs="Times New Roman"/>
          <w:b/>
          <w:sz w:val="28"/>
          <w:szCs w:val="28"/>
        </w:rPr>
        <w:t>4.2.3</w:t>
      </w:r>
      <w:r w:rsidR="002D0952" w:rsidRPr="00542CB6">
        <w:rPr>
          <w:rFonts w:ascii="Times New Roman" w:hAnsi="Times New Roman" w:cs="Times New Roman"/>
          <w:b/>
          <w:sz w:val="28"/>
          <w:szCs w:val="28"/>
        </w:rPr>
        <w:t>.</w:t>
      </w:r>
      <w:r w:rsidRPr="00542CB6">
        <w:rPr>
          <w:rFonts w:ascii="Times New Roman" w:hAnsi="Times New Roman" w:cs="Times New Roman"/>
          <w:b/>
          <w:sz w:val="28"/>
          <w:szCs w:val="28"/>
        </w:rPr>
        <w:t xml:space="preserve"> Порядок работы при соединении/разъединении поездов</w:t>
      </w:r>
    </w:p>
    <w:p w:rsidR="0008567F" w:rsidRDefault="0008567F" w:rsidP="00482609">
      <w:pPr>
        <w:pStyle w:val="a8"/>
        <w:tabs>
          <w:tab w:val="left" w:pos="0"/>
          <w:tab w:val="left" w:pos="709"/>
        </w:tabs>
        <w:spacing w:before="0" w:line="360" w:lineRule="exact"/>
        <w:ind w:left="1429" w:firstLine="0"/>
        <w:contextualSpacing w:val="0"/>
        <w:rPr>
          <w:szCs w:val="28"/>
        </w:rPr>
      </w:pPr>
    </w:p>
    <w:p w:rsidR="0008567F" w:rsidRPr="0008567F" w:rsidRDefault="0008567F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67F">
        <w:rPr>
          <w:rFonts w:ascii="Times New Roman" w:hAnsi="Times New Roman" w:cs="Times New Roman"/>
          <w:sz w:val="28"/>
          <w:szCs w:val="28"/>
        </w:rPr>
        <w:t>При соединении поездов (с.208[5]) – соединение поездов на перегоне или станции для пропуска их на один и более диспетчерских участков.</w:t>
      </w:r>
    </w:p>
    <w:p w:rsidR="004B4B3C" w:rsidRDefault="00831D5D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9CB">
        <w:rPr>
          <w:rFonts w:ascii="Times New Roman" w:hAnsi="Times New Roman" w:cs="Times New Roman"/>
          <w:sz w:val="28"/>
          <w:szCs w:val="28"/>
        </w:rPr>
        <w:t>Соединенному поезду признак «поезд на гарантии» может быть сохранен при условии, что все вагоны соединенного поезда прошли техническое обслуживание с минимальным остатком следования до окончания гарантийного участка</w:t>
      </w:r>
      <w:r w:rsidR="004B4B3C">
        <w:rPr>
          <w:rFonts w:ascii="Times New Roman" w:hAnsi="Times New Roman" w:cs="Times New Roman"/>
          <w:sz w:val="28"/>
          <w:szCs w:val="28"/>
        </w:rPr>
        <w:t>.</w:t>
      </w:r>
    </w:p>
    <w:p w:rsidR="0008567F" w:rsidRPr="0008567F" w:rsidRDefault="0008567F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67F">
        <w:rPr>
          <w:rFonts w:ascii="Times New Roman" w:hAnsi="Times New Roman" w:cs="Times New Roman"/>
          <w:sz w:val="28"/>
          <w:szCs w:val="28"/>
        </w:rPr>
        <w:t>Поездам, вошедшим в соединение</w:t>
      </w:r>
      <w:r w:rsidR="00FD5C65">
        <w:rPr>
          <w:rFonts w:ascii="Times New Roman" w:hAnsi="Times New Roman" w:cs="Times New Roman"/>
          <w:sz w:val="28"/>
          <w:szCs w:val="28"/>
        </w:rPr>
        <w:t>,</w:t>
      </w:r>
      <w:r w:rsidRPr="0008567F">
        <w:rPr>
          <w:rFonts w:ascii="Times New Roman" w:hAnsi="Times New Roman" w:cs="Times New Roman"/>
          <w:sz w:val="28"/>
          <w:szCs w:val="28"/>
        </w:rPr>
        <w:t xml:space="preserve"> признак «на гарантии» и данные о гарантии сохраняются.</w:t>
      </w:r>
    </w:p>
    <w:p w:rsidR="0008567F" w:rsidRPr="0008567F" w:rsidRDefault="0008567F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67F">
        <w:rPr>
          <w:rFonts w:ascii="Times New Roman" w:hAnsi="Times New Roman" w:cs="Times New Roman"/>
          <w:sz w:val="28"/>
          <w:szCs w:val="28"/>
        </w:rPr>
        <w:t>При прибытии соединенного поезда на станцию окончания гарантийного участка признак «поезд на гарантии» у соединенного поезда снимается, у поездов</w:t>
      </w:r>
      <w:r w:rsidR="00FD5C65">
        <w:rPr>
          <w:rFonts w:ascii="Times New Roman" w:hAnsi="Times New Roman" w:cs="Times New Roman"/>
          <w:sz w:val="28"/>
          <w:szCs w:val="28"/>
        </w:rPr>
        <w:t>,</w:t>
      </w:r>
      <w:r w:rsidRPr="0008567F">
        <w:rPr>
          <w:rFonts w:ascii="Times New Roman" w:hAnsi="Times New Roman" w:cs="Times New Roman"/>
          <w:sz w:val="28"/>
          <w:szCs w:val="28"/>
        </w:rPr>
        <w:t xml:space="preserve"> находящихся в соединении</w:t>
      </w:r>
      <w:r w:rsidR="00FD5C65">
        <w:rPr>
          <w:rFonts w:ascii="Times New Roman" w:hAnsi="Times New Roman" w:cs="Times New Roman"/>
          <w:sz w:val="28"/>
          <w:szCs w:val="28"/>
        </w:rPr>
        <w:t>,</w:t>
      </w:r>
      <w:r w:rsidRPr="0008567F">
        <w:rPr>
          <w:rFonts w:ascii="Times New Roman" w:hAnsi="Times New Roman" w:cs="Times New Roman"/>
          <w:sz w:val="28"/>
          <w:szCs w:val="28"/>
        </w:rPr>
        <w:t xml:space="preserve"> сохраняется. Технология постановки соединенного поезда на гарантию соответствует п.</w:t>
      </w:r>
      <w:r w:rsidR="00243370">
        <w:rPr>
          <w:rFonts w:ascii="Times New Roman" w:hAnsi="Times New Roman" w:cs="Times New Roman"/>
          <w:sz w:val="28"/>
          <w:szCs w:val="28"/>
        </w:rPr>
        <w:t xml:space="preserve"> </w:t>
      </w:r>
      <w:r w:rsidRPr="0008567F">
        <w:rPr>
          <w:rFonts w:ascii="Times New Roman" w:hAnsi="Times New Roman" w:cs="Times New Roman"/>
          <w:sz w:val="28"/>
          <w:szCs w:val="28"/>
        </w:rPr>
        <w:t>4.1.1.</w:t>
      </w:r>
    </w:p>
    <w:p w:rsidR="0008567F" w:rsidRPr="0008567F" w:rsidRDefault="0008567F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67F">
        <w:rPr>
          <w:rFonts w:ascii="Times New Roman" w:hAnsi="Times New Roman" w:cs="Times New Roman"/>
          <w:sz w:val="28"/>
          <w:szCs w:val="28"/>
        </w:rPr>
        <w:t>При разъединении поездов (с.208[6]) – разъединение поездов, ранее соединенных сообщением 208[5].</w:t>
      </w:r>
    </w:p>
    <w:p w:rsidR="0008567F" w:rsidRPr="0008567F" w:rsidRDefault="00780CB6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567F" w:rsidRPr="0008567F">
        <w:rPr>
          <w:rFonts w:ascii="Times New Roman" w:hAnsi="Times New Roman" w:cs="Times New Roman"/>
          <w:sz w:val="28"/>
          <w:szCs w:val="28"/>
        </w:rPr>
        <w:t xml:space="preserve"> соединенного поезда признак «на гарантии» и данные о гарантии сохраняются (исключением является прибытие соединенного поезда на станцию </w:t>
      </w:r>
      <w:r w:rsidR="008C738E">
        <w:rPr>
          <w:rFonts w:ascii="Times New Roman" w:hAnsi="Times New Roman" w:cs="Times New Roman"/>
          <w:sz w:val="28"/>
          <w:szCs w:val="28"/>
        </w:rPr>
        <w:t>окончания гарантийного участка).</w:t>
      </w:r>
    </w:p>
    <w:p w:rsidR="0008567F" w:rsidRDefault="00780CB6" w:rsidP="00482609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567F" w:rsidRPr="0008567F">
        <w:rPr>
          <w:rFonts w:ascii="Times New Roman" w:hAnsi="Times New Roman" w:cs="Times New Roman"/>
          <w:sz w:val="28"/>
          <w:szCs w:val="28"/>
        </w:rPr>
        <w:t xml:space="preserve"> поездов, выходящих из соединения, выполняется анализ согласно данным прогнозного маршрута, и</w:t>
      </w:r>
      <w:r w:rsidR="00FD5C65">
        <w:rPr>
          <w:rFonts w:ascii="Times New Roman" w:hAnsi="Times New Roman" w:cs="Times New Roman"/>
          <w:sz w:val="28"/>
          <w:szCs w:val="28"/>
        </w:rPr>
        <w:t>,</w:t>
      </w:r>
      <w:r w:rsidR="0008567F" w:rsidRPr="0008567F">
        <w:rPr>
          <w:rFonts w:ascii="Times New Roman" w:hAnsi="Times New Roman" w:cs="Times New Roman"/>
          <w:sz w:val="28"/>
          <w:szCs w:val="28"/>
        </w:rPr>
        <w:t xml:space="preserve"> в зависимости от анализа</w:t>
      </w:r>
      <w:r w:rsidR="00FD5C65">
        <w:rPr>
          <w:rFonts w:ascii="Times New Roman" w:hAnsi="Times New Roman" w:cs="Times New Roman"/>
          <w:sz w:val="28"/>
          <w:szCs w:val="28"/>
        </w:rPr>
        <w:t>,</w:t>
      </w:r>
      <w:r w:rsidR="0008567F" w:rsidRPr="0008567F">
        <w:rPr>
          <w:rFonts w:ascii="Times New Roman" w:hAnsi="Times New Roman" w:cs="Times New Roman"/>
          <w:sz w:val="28"/>
          <w:szCs w:val="28"/>
        </w:rPr>
        <w:t xml:space="preserve"> выполняется перерасчет станции окончания гарантийного участка или снимается гарантия.</w:t>
      </w:r>
    </w:p>
    <w:p w:rsidR="004D5F9E" w:rsidRDefault="004D5F9E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Default="00A012DC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Default="00A012DC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Default="00A012DC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Default="00A012DC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Default="00A012DC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Default="00A012DC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83B" w:rsidRPr="00A012DC" w:rsidRDefault="003B353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2DC">
        <w:rPr>
          <w:rFonts w:ascii="Times New Roman" w:hAnsi="Times New Roman" w:cs="Times New Roman"/>
          <w:b/>
          <w:sz w:val="28"/>
          <w:szCs w:val="28"/>
        </w:rPr>
        <w:t>4.3</w:t>
      </w:r>
      <w:r w:rsidR="00A55267" w:rsidRPr="00A012DC">
        <w:rPr>
          <w:rFonts w:ascii="Times New Roman" w:hAnsi="Times New Roman" w:cs="Times New Roman"/>
          <w:b/>
          <w:sz w:val="28"/>
          <w:szCs w:val="28"/>
        </w:rPr>
        <w:t>.</w:t>
      </w:r>
      <w:r w:rsidRPr="00A01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2DC" w:rsidRPr="00A012DC">
        <w:rPr>
          <w:rFonts w:ascii="Times New Roman" w:hAnsi="Times New Roman"/>
          <w:b/>
          <w:sz w:val="28"/>
          <w:szCs w:val="28"/>
        </w:rPr>
        <w:t>Логические контроли при отправлении поезда</w:t>
      </w:r>
    </w:p>
    <w:p w:rsidR="003B353A" w:rsidRPr="00C16556" w:rsidRDefault="003B353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3F4" w:rsidRDefault="003B353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56">
        <w:rPr>
          <w:rFonts w:ascii="Times New Roman" w:hAnsi="Times New Roman" w:cs="Times New Roman"/>
          <w:sz w:val="28"/>
          <w:szCs w:val="28"/>
        </w:rPr>
        <w:t>При отсутствии на поезд информационного сообщения 221 «</w:t>
      </w:r>
      <w:r w:rsidR="00D32AFC" w:rsidRPr="0088254A">
        <w:rPr>
          <w:rFonts w:ascii="Times New Roman" w:hAnsi="Times New Roman" w:cs="Times New Roman"/>
          <w:sz w:val="28"/>
          <w:szCs w:val="28"/>
        </w:rPr>
        <w:t>Назначение гарантийного участка на поезд после проведения технического осмотра</w:t>
      </w:r>
      <w:r w:rsidRPr="00C16556">
        <w:rPr>
          <w:rFonts w:ascii="Times New Roman" w:hAnsi="Times New Roman" w:cs="Times New Roman"/>
          <w:sz w:val="28"/>
          <w:szCs w:val="28"/>
        </w:rPr>
        <w:t>»</w:t>
      </w:r>
      <w:r w:rsidR="00CC23F4">
        <w:rPr>
          <w:rFonts w:ascii="Times New Roman" w:hAnsi="Times New Roman" w:cs="Times New Roman"/>
          <w:sz w:val="28"/>
          <w:szCs w:val="28"/>
        </w:rPr>
        <w:t xml:space="preserve"> (отсутствие признака «поезд на гарантии») запрещается передача со станций</w:t>
      </w:r>
      <w:r w:rsidR="00ED683B">
        <w:rPr>
          <w:rFonts w:ascii="Times New Roman" w:hAnsi="Times New Roman" w:cs="Times New Roman"/>
          <w:sz w:val="28"/>
          <w:szCs w:val="28"/>
        </w:rPr>
        <w:t>,</w:t>
      </w:r>
      <w:r w:rsidR="00CC23F4">
        <w:rPr>
          <w:rFonts w:ascii="Times New Roman" w:hAnsi="Times New Roman" w:cs="Times New Roman"/>
          <w:sz w:val="28"/>
          <w:szCs w:val="28"/>
        </w:rPr>
        <w:t xml:space="preserve"> оборудованных ПТО</w:t>
      </w:r>
      <w:r w:rsidR="00ED683B">
        <w:rPr>
          <w:rFonts w:ascii="Times New Roman" w:hAnsi="Times New Roman" w:cs="Times New Roman"/>
          <w:sz w:val="28"/>
          <w:szCs w:val="28"/>
        </w:rPr>
        <w:t>,</w:t>
      </w:r>
      <w:r w:rsidR="00CC23F4">
        <w:rPr>
          <w:rFonts w:ascii="Times New Roman" w:hAnsi="Times New Roman" w:cs="Times New Roman"/>
          <w:sz w:val="28"/>
          <w:szCs w:val="28"/>
        </w:rPr>
        <w:t xml:space="preserve"> сообщений:</w:t>
      </w:r>
    </w:p>
    <w:p w:rsidR="00CC23F4" w:rsidRDefault="00CC23F4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205 – «Сообщение о готовности поезда к отправлению»;</w:t>
      </w:r>
    </w:p>
    <w:p w:rsidR="00CC23F4" w:rsidRDefault="00CC23F4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 – «Сообщение об отправлении поезда»;</w:t>
      </w:r>
    </w:p>
    <w:p w:rsidR="00CC23F4" w:rsidRDefault="00CC23F4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 – «Сообщение о проследовании поезда»;</w:t>
      </w:r>
    </w:p>
    <w:p w:rsidR="00F85DEA" w:rsidRPr="00C16556" w:rsidRDefault="00CC23F4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1042 – «</w:t>
      </w:r>
      <w:r w:rsidRPr="00CC23F4">
        <w:rPr>
          <w:rFonts w:ascii="Times New Roman" w:hAnsi="Times New Roman" w:cs="Times New Roman"/>
          <w:sz w:val="28"/>
          <w:szCs w:val="28"/>
        </w:rPr>
        <w:t>Сообщение об операциях с поездами и общих сведениях о них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F85DEA">
        <w:rPr>
          <w:rFonts w:ascii="Times New Roman" w:hAnsi="Times New Roman" w:cs="Times New Roman"/>
          <w:sz w:val="28"/>
          <w:szCs w:val="28"/>
        </w:rPr>
        <w:t xml:space="preserve">аналог </w:t>
      </w:r>
      <w:r w:rsidR="00192E99">
        <w:rPr>
          <w:rFonts w:ascii="Times New Roman" w:hAnsi="Times New Roman" w:cs="Times New Roman"/>
          <w:sz w:val="28"/>
          <w:szCs w:val="28"/>
        </w:rPr>
        <w:t xml:space="preserve">сообщений </w:t>
      </w:r>
      <w:r w:rsidR="00F85DEA">
        <w:rPr>
          <w:rFonts w:ascii="Times New Roman" w:hAnsi="Times New Roman" w:cs="Times New Roman"/>
          <w:sz w:val="28"/>
          <w:szCs w:val="28"/>
        </w:rPr>
        <w:t>200, 202, 205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5DEA">
        <w:rPr>
          <w:rFonts w:ascii="Times New Roman" w:hAnsi="Times New Roman" w:cs="Times New Roman"/>
          <w:sz w:val="28"/>
          <w:szCs w:val="28"/>
        </w:rPr>
        <w:t>. С</w:t>
      </w:r>
      <w:r w:rsidR="003B353A" w:rsidRPr="00C16556">
        <w:rPr>
          <w:rFonts w:ascii="Times New Roman" w:hAnsi="Times New Roman" w:cs="Times New Roman"/>
          <w:sz w:val="28"/>
          <w:szCs w:val="28"/>
        </w:rPr>
        <w:t>рабатывает барьерная функция АСОУП</w:t>
      </w:r>
      <w:r w:rsidR="00F85DEA">
        <w:rPr>
          <w:rFonts w:ascii="Times New Roman" w:hAnsi="Times New Roman" w:cs="Times New Roman"/>
          <w:sz w:val="28"/>
          <w:szCs w:val="28"/>
        </w:rPr>
        <w:t>, с</w:t>
      </w:r>
      <w:r w:rsidR="007B5208" w:rsidRPr="00C16556">
        <w:rPr>
          <w:rFonts w:ascii="Times New Roman" w:hAnsi="Times New Roman" w:cs="Times New Roman"/>
          <w:sz w:val="28"/>
          <w:szCs w:val="28"/>
        </w:rPr>
        <w:t>ообщения не</w:t>
      </w:r>
      <w:r w:rsidR="00F85DEA">
        <w:rPr>
          <w:rFonts w:ascii="Times New Roman" w:hAnsi="Times New Roman" w:cs="Times New Roman"/>
          <w:sz w:val="28"/>
          <w:szCs w:val="28"/>
        </w:rPr>
        <w:t xml:space="preserve"> принимаются с выдачей ошибки «н</w:t>
      </w:r>
      <w:r w:rsidR="007B5208" w:rsidRPr="00C16556">
        <w:rPr>
          <w:rFonts w:ascii="Times New Roman" w:hAnsi="Times New Roman" w:cs="Times New Roman"/>
          <w:sz w:val="28"/>
          <w:szCs w:val="28"/>
        </w:rPr>
        <w:t>ет гарантии на поезд».</w:t>
      </w:r>
      <w:r w:rsidR="00F85DEA">
        <w:rPr>
          <w:rFonts w:ascii="Times New Roman" w:hAnsi="Times New Roman" w:cs="Times New Roman"/>
          <w:sz w:val="28"/>
          <w:szCs w:val="28"/>
        </w:rPr>
        <w:t xml:space="preserve"> Обход контроля возможен с выделенного автоответа.</w:t>
      </w:r>
    </w:p>
    <w:p w:rsidR="003B353A" w:rsidRPr="00F85DEA" w:rsidRDefault="00F85DEA" w:rsidP="00482609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EA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за проследование поезда за пределы назначения гарантийного участка без проведения технического осмотра, за отправление поезда без гарантии, а также за своевременное представление поезда к техническому осмотру несут работники дирекции управления движением.</w:t>
      </w:r>
    </w:p>
    <w:p w:rsidR="004D5F9E" w:rsidRDefault="004D5F9E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EBB" w:rsidRDefault="00041EBB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EBB" w:rsidRDefault="00041EBB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EBB" w:rsidRDefault="00041EBB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EBB" w:rsidRDefault="00041EBB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EBB" w:rsidRDefault="00041EBB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2DC" w:rsidRDefault="00A012DC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53A" w:rsidRPr="00A012DC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2DC">
        <w:rPr>
          <w:rFonts w:ascii="Times New Roman" w:hAnsi="Times New Roman" w:cs="Times New Roman"/>
          <w:b/>
          <w:sz w:val="28"/>
          <w:szCs w:val="28"/>
        </w:rPr>
        <w:t>4.4</w:t>
      </w:r>
      <w:r w:rsidR="00A55267" w:rsidRPr="00A012DC">
        <w:rPr>
          <w:rFonts w:ascii="Times New Roman" w:hAnsi="Times New Roman" w:cs="Times New Roman"/>
          <w:b/>
          <w:sz w:val="28"/>
          <w:szCs w:val="28"/>
        </w:rPr>
        <w:t>.</w:t>
      </w:r>
      <w:r w:rsidRPr="00A01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2DC" w:rsidRPr="00A012DC">
        <w:rPr>
          <w:rFonts w:ascii="Times New Roman" w:hAnsi="Times New Roman"/>
          <w:b/>
          <w:sz w:val="28"/>
          <w:szCs w:val="28"/>
        </w:rPr>
        <w:t>Порядок ведения нормативно-справочной информации (НСИ), классификаторы</w:t>
      </w:r>
    </w:p>
    <w:p w:rsidR="003B353A" w:rsidRPr="00187752" w:rsidRDefault="003B353A" w:rsidP="004826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096" w:rsidRPr="001151B0" w:rsidRDefault="00F93096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Перечень станций, на которых находится </w:t>
      </w:r>
      <w:r w:rsidR="00016E46">
        <w:rPr>
          <w:szCs w:val="28"/>
        </w:rPr>
        <w:t>ПТО</w:t>
      </w:r>
      <w:r w:rsidR="00FD5C65">
        <w:rPr>
          <w:szCs w:val="28"/>
        </w:rPr>
        <w:t>,</w:t>
      </w:r>
      <w:r w:rsidR="006E18F7" w:rsidRPr="006E18F7">
        <w:rPr>
          <w:szCs w:val="28"/>
        </w:rPr>
        <w:t xml:space="preserve"> </w:t>
      </w:r>
      <w:r w:rsidR="006E18F7" w:rsidRPr="0088254A">
        <w:rPr>
          <w:szCs w:val="28"/>
        </w:rPr>
        <w:t>и их классификация</w:t>
      </w:r>
      <w:r>
        <w:rPr>
          <w:szCs w:val="28"/>
        </w:rPr>
        <w:t xml:space="preserve"> для расчета станции окончани</w:t>
      </w:r>
      <w:r w:rsidR="001151B0">
        <w:rPr>
          <w:szCs w:val="28"/>
        </w:rPr>
        <w:t>я гарантийного участка</w:t>
      </w:r>
      <w:r>
        <w:rPr>
          <w:szCs w:val="28"/>
        </w:rPr>
        <w:t xml:space="preserve"> и </w:t>
      </w:r>
      <w:r w:rsidR="001151B0">
        <w:rPr>
          <w:szCs w:val="28"/>
        </w:rPr>
        <w:t>проведения</w:t>
      </w:r>
      <w:r>
        <w:rPr>
          <w:szCs w:val="28"/>
        </w:rPr>
        <w:t xml:space="preserve"> необходимого логического контроля определяется </w:t>
      </w:r>
      <w:r w:rsidR="001151B0" w:rsidRPr="00C16556">
        <w:rPr>
          <w:szCs w:val="28"/>
        </w:rPr>
        <w:t>Ц</w:t>
      </w:r>
      <w:r w:rsidR="001151B0">
        <w:rPr>
          <w:szCs w:val="28"/>
        </w:rPr>
        <w:t>ентральной дирекцией</w:t>
      </w:r>
      <w:r w:rsidR="001151B0" w:rsidRPr="00C16556">
        <w:rPr>
          <w:szCs w:val="28"/>
        </w:rPr>
        <w:t xml:space="preserve"> инфраструктуры</w:t>
      </w:r>
      <w:r>
        <w:rPr>
          <w:szCs w:val="28"/>
        </w:rPr>
        <w:t>.</w:t>
      </w:r>
      <w:r w:rsidR="001151B0">
        <w:rPr>
          <w:szCs w:val="28"/>
        </w:rPr>
        <w:t xml:space="preserve"> Перечень станций заносится в таблицу </w:t>
      </w:r>
      <w:r w:rsidR="00ED683B">
        <w:rPr>
          <w:szCs w:val="28"/>
        </w:rPr>
        <w:t xml:space="preserve">АС </w:t>
      </w:r>
      <w:r w:rsidR="001151B0">
        <w:rPr>
          <w:szCs w:val="28"/>
        </w:rPr>
        <w:t>ЦНСИ.</w:t>
      </w:r>
    </w:p>
    <w:p w:rsidR="001151B0" w:rsidRDefault="0084298B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Для определения допустимого гарантийного расстояния следования поезда </w:t>
      </w:r>
      <w:r w:rsidR="00ED683B">
        <w:rPr>
          <w:szCs w:val="28"/>
        </w:rPr>
        <w:t xml:space="preserve">в АС ЦНСИ </w:t>
      </w:r>
      <w:r w:rsidR="001151B0">
        <w:rPr>
          <w:szCs w:val="28"/>
        </w:rPr>
        <w:t>ведется к</w:t>
      </w:r>
      <w:r w:rsidR="002F6B65" w:rsidRPr="00C16556">
        <w:rPr>
          <w:szCs w:val="28"/>
        </w:rPr>
        <w:t>лассификатор «</w:t>
      </w:r>
      <w:r>
        <w:rPr>
          <w:szCs w:val="28"/>
        </w:rPr>
        <w:t>Гарантийные расстояния</w:t>
      </w:r>
      <w:r w:rsidR="002F6B65" w:rsidRPr="00C16556">
        <w:rPr>
          <w:szCs w:val="28"/>
        </w:rPr>
        <w:t xml:space="preserve">». </w:t>
      </w:r>
      <w:r w:rsidR="001151B0">
        <w:rPr>
          <w:szCs w:val="28"/>
        </w:rPr>
        <w:t xml:space="preserve">На основе </w:t>
      </w:r>
      <w:r w:rsidR="00234536">
        <w:rPr>
          <w:szCs w:val="28"/>
        </w:rPr>
        <w:t>данных о поезде и согласно информации в классификаторе</w:t>
      </w:r>
      <w:r w:rsidR="001151B0">
        <w:rPr>
          <w:szCs w:val="28"/>
        </w:rPr>
        <w:t xml:space="preserve"> </w:t>
      </w:r>
      <w:r>
        <w:rPr>
          <w:szCs w:val="28"/>
        </w:rPr>
        <w:t xml:space="preserve">определяется </w:t>
      </w:r>
      <w:r w:rsidR="00234536">
        <w:rPr>
          <w:szCs w:val="28"/>
        </w:rPr>
        <w:t>гарантийное расстояние и</w:t>
      </w:r>
      <w:r>
        <w:rPr>
          <w:szCs w:val="28"/>
        </w:rPr>
        <w:t xml:space="preserve"> </w:t>
      </w:r>
      <w:r w:rsidR="001151B0">
        <w:rPr>
          <w:szCs w:val="28"/>
        </w:rPr>
        <w:t>выполняется расчет станции</w:t>
      </w:r>
      <w:r>
        <w:rPr>
          <w:szCs w:val="28"/>
        </w:rPr>
        <w:t xml:space="preserve"> окончания гарантийного участка.</w:t>
      </w:r>
      <w:r w:rsidR="001151B0">
        <w:rPr>
          <w:szCs w:val="28"/>
        </w:rPr>
        <w:t xml:space="preserve"> Классификатор включает в себя: расстояние в километрах; наименование</w:t>
      </w:r>
      <w:r>
        <w:rPr>
          <w:szCs w:val="28"/>
        </w:rPr>
        <w:t xml:space="preserve"> группы</w:t>
      </w:r>
      <w:r w:rsidR="001151B0">
        <w:rPr>
          <w:szCs w:val="28"/>
        </w:rPr>
        <w:t>; описание</w:t>
      </w:r>
      <w:r>
        <w:rPr>
          <w:szCs w:val="28"/>
        </w:rPr>
        <w:t xml:space="preserve"> группы</w:t>
      </w:r>
      <w:r w:rsidR="001151B0">
        <w:rPr>
          <w:szCs w:val="28"/>
        </w:rPr>
        <w:t>.</w:t>
      </w:r>
    </w:p>
    <w:p w:rsidR="002F6B65" w:rsidRDefault="0084298B" w:rsidP="00482609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Сотрудниками </w:t>
      </w:r>
      <w:r w:rsidRPr="00C16556">
        <w:rPr>
          <w:szCs w:val="28"/>
        </w:rPr>
        <w:t>Центральной дирекции инфраструктуры</w:t>
      </w:r>
      <w:r>
        <w:rPr>
          <w:szCs w:val="28"/>
        </w:rPr>
        <w:t xml:space="preserve"> возможна корректировка данного классификатора </w:t>
      </w:r>
      <w:r w:rsidRPr="00C16556">
        <w:rPr>
          <w:szCs w:val="28"/>
        </w:rPr>
        <w:t xml:space="preserve">через </w:t>
      </w:r>
      <w:r w:rsidRPr="00B259CB">
        <w:rPr>
          <w:szCs w:val="28"/>
        </w:rPr>
        <w:t xml:space="preserve">АРМ </w:t>
      </w:r>
      <w:r w:rsidR="00B259CB" w:rsidRPr="00B259CB">
        <w:rPr>
          <w:szCs w:val="28"/>
        </w:rPr>
        <w:t xml:space="preserve">«Автоматизированная система создания гарантийных участков» </w:t>
      </w:r>
      <w:r>
        <w:rPr>
          <w:szCs w:val="28"/>
        </w:rPr>
        <w:t xml:space="preserve">в части изменения допустимого расстояния для группы. </w:t>
      </w:r>
      <w:r w:rsidR="00EB1C7A" w:rsidRPr="00B259CB">
        <w:rPr>
          <w:szCs w:val="28"/>
        </w:rPr>
        <w:t>Номера поездов для ускоренных контейнерных и для рефрижераторных поездов определяются Центральной дирекцией управления движением</w:t>
      </w:r>
      <w:r w:rsidR="00EB1C7A">
        <w:rPr>
          <w:szCs w:val="28"/>
        </w:rPr>
        <w:t xml:space="preserve">. </w:t>
      </w:r>
      <w:r w:rsidR="002F6B65" w:rsidRPr="00C16556">
        <w:rPr>
          <w:szCs w:val="28"/>
        </w:rPr>
        <w:t>В случае необходимости внесения</w:t>
      </w:r>
      <w:r>
        <w:rPr>
          <w:szCs w:val="28"/>
        </w:rPr>
        <w:t xml:space="preserve"> новой группы или изменения понятия группы </w:t>
      </w:r>
      <w:r w:rsidR="002F6B65" w:rsidRPr="00C16556">
        <w:rPr>
          <w:szCs w:val="28"/>
        </w:rPr>
        <w:t>в ПКТБ ЦКИ напра</w:t>
      </w:r>
      <w:r w:rsidR="0008567F">
        <w:rPr>
          <w:szCs w:val="28"/>
        </w:rPr>
        <w:t>вляется письменное уведомление</w:t>
      </w:r>
      <w:r w:rsidR="00ED683B">
        <w:rPr>
          <w:szCs w:val="28"/>
        </w:rPr>
        <w:t xml:space="preserve"> с указанием даты ввода изменения</w:t>
      </w:r>
      <w:r w:rsidR="00FD5C65">
        <w:rPr>
          <w:szCs w:val="28"/>
        </w:rPr>
        <w:t xml:space="preserve"> для выполнения корректировок программного обеспечения АСОУП, связанных с изменением расчета станции окончания гарантийного участка</w:t>
      </w:r>
      <w:r w:rsidR="0008567F">
        <w:rPr>
          <w:szCs w:val="28"/>
        </w:rPr>
        <w:t>.</w:t>
      </w:r>
    </w:p>
    <w:p w:rsidR="002F6B65" w:rsidRDefault="00ED683B" w:rsidP="001338FB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При этом независимо от даты ввода изменения данные о гарантии, рассчитанные для поездов, находящихся в движении, и не прибывших на станцию окончания гарантийного участка, перерасчету не подлежат. </w:t>
      </w:r>
    </w:p>
    <w:p w:rsidR="00ED683B" w:rsidRPr="00C16556" w:rsidRDefault="00ED683B" w:rsidP="001338FB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</w:p>
    <w:p w:rsidR="002F6B65" w:rsidRDefault="002F6B65" w:rsidP="001338FB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  <w:r w:rsidRPr="00C16556">
        <w:rPr>
          <w:szCs w:val="28"/>
        </w:rPr>
        <w:t>Таблица 1. Классификатор «</w:t>
      </w:r>
      <w:r w:rsidR="003C24CE">
        <w:rPr>
          <w:szCs w:val="28"/>
        </w:rPr>
        <w:t>Гарантийные расстояния»</w:t>
      </w:r>
    </w:p>
    <w:p w:rsidR="003C24CE" w:rsidRPr="00C16556" w:rsidRDefault="003C24CE" w:rsidP="001338FB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560"/>
        <w:gridCol w:w="1965"/>
        <w:gridCol w:w="5734"/>
      </w:tblGrid>
      <w:tr w:rsidR="003C24CE" w:rsidRPr="00C16556" w:rsidTr="003C24CE"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Расстояние</w:t>
            </w:r>
          </w:p>
        </w:tc>
        <w:tc>
          <w:tcPr>
            <w:tcW w:w="1965" w:type="dxa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Наименование</w:t>
            </w:r>
          </w:p>
        </w:tc>
        <w:tc>
          <w:tcPr>
            <w:tcW w:w="5734" w:type="dxa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Описание</w:t>
            </w:r>
          </w:p>
        </w:tc>
      </w:tr>
      <w:tr w:rsidR="003C24CE" w:rsidRPr="00C16556" w:rsidTr="003C24CE">
        <w:tc>
          <w:tcPr>
            <w:tcW w:w="0" w:type="auto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1</w:t>
            </w:r>
            <w:r w:rsidR="003E6B11">
              <w:rPr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2300</w:t>
            </w:r>
          </w:p>
        </w:tc>
        <w:tc>
          <w:tcPr>
            <w:tcW w:w="1965" w:type="dxa"/>
            <w:vAlign w:val="center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3C24CE" w:rsidRPr="00C3395A">
              <w:rPr>
                <w:szCs w:val="28"/>
              </w:rPr>
              <w:t>руженые</w:t>
            </w:r>
          </w:p>
        </w:tc>
        <w:tc>
          <w:tcPr>
            <w:tcW w:w="5734" w:type="dxa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C24CE" w:rsidRPr="00C3395A">
              <w:rPr>
                <w:szCs w:val="28"/>
              </w:rPr>
              <w:t>е более 2300 км для груженых поездов. Грузовым груженым поездом считается п</w:t>
            </w:r>
            <w:r w:rsidR="00A16394">
              <w:rPr>
                <w:szCs w:val="28"/>
              </w:rPr>
              <w:t>оезд</w:t>
            </w:r>
            <w:r w:rsidR="00FD5C65">
              <w:rPr>
                <w:szCs w:val="28"/>
              </w:rPr>
              <w:t>,</w:t>
            </w:r>
            <w:r w:rsidR="00A16394">
              <w:rPr>
                <w:szCs w:val="28"/>
              </w:rPr>
              <w:t xml:space="preserve"> в составе которого имеется хоть один груженый вагон</w:t>
            </w:r>
            <w:r w:rsidR="00ED683B">
              <w:rPr>
                <w:szCs w:val="28"/>
              </w:rPr>
              <w:t xml:space="preserve"> грузового парка</w:t>
            </w:r>
          </w:p>
        </w:tc>
      </w:tr>
      <w:tr w:rsidR="003C24CE" w:rsidRPr="00C16556" w:rsidTr="003C24CE">
        <w:tc>
          <w:tcPr>
            <w:tcW w:w="0" w:type="auto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2</w:t>
            </w:r>
            <w:r w:rsidR="003E6B11">
              <w:rPr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3300</w:t>
            </w:r>
          </w:p>
        </w:tc>
        <w:tc>
          <w:tcPr>
            <w:tcW w:w="1965" w:type="dxa"/>
            <w:vAlign w:val="center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C24CE" w:rsidRPr="00C3395A">
              <w:rPr>
                <w:szCs w:val="28"/>
              </w:rPr>
              <w:t>орожние</w:t>
            </w:r>
          </w:p>
        </w:tc>
        <w:tc>
          <w:tcPr>
            <w:tcW w:w="5734" w:type="dxa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C24CE" w:rsidRPr="00C3395A">
              <w:rPr>
                <w:szCs w:val="28"/>
              </w:rPr>
              <w:t>е более 3300 км для порожних поездов. Грузовым порожним поездом считается поезд</w:t>
            </w:r>
            <w:r w:rsidR="00FD5C65">
              <w:rPr>
                <w:szCs w:val="28"/>
              </w:rPr>
              <w:t>,</w:t>
            </w:r>
            <w:r w:rsidR="003C24CE" w:rsidRPr="00C3395A">
              <w:rPr>
                <w:szCs w:val="28"/>
              </w:rPr>
              <w:t xml:space="preserve"> в составе которого отсутствуют груженые вагоны</w:t>
            </w:r>
            <w:r w:rsidR="00ED683B">
              <w:rPr>
                <w:szCs w:val="28"/>
              </w:rPr>
              <w:t xml:space="preserve"> грузового парка</w:t>
            </w:r>
          </w:p>
        </w:tc>
      </w:tr>
      <w:tr w:rsidR="003C24CE" w:rsidRPr="00C16556" w:rsidTr="003C24CE">
        <w:tc>
          <w:tcPr>
            <w:tcW w:w="0" w:type="auto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3</w:t>
            </w:r>
            <w:r w:rsidR="003E6B11">
              <w:rPr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4000</w:t>
            </w:r>
          </w:p>
        </w:tc>
        <w:tc>
          <w:tcPr>
            <w:tcW w:w="1965" w:type="dxa"/>
            <w:vAlign w:val="center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3C24CE" w:rsidRPr="00C3395A">
              <w:rPr>
                <w:szCs w:val="28"/>
              </w:rPr>
              <w:t>скоренные</w:t>
            </w:r>
          </w:p>
        </w:tc>
        <w:tc>
          <w:tcPr>
            <w:tcW w:w="5734" w:type="dxa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C24CE" w:rsidRPr="00C3395A">
              <w:rPr>
                <w:szCs w:val="28"/>
              </w:rPr>
              <w:t>е более 4000 км для груженых или порожних контейнерных платформ в составе контейнерных поездов и для рефрижераторных поездов, состоящих из изотермических вагонов (с возможностью постановки в поезд контейнерных платформ) в ускоренном режиме пропуска.</w:t>
            </w:r>
            <w:r w:rsidR="00EB1C7A">
              <w:rPr>
                <w:szCs w:val="28"/>
              </w:rPr>
              <w:t xml:space="preserve"> </w:t>
            </w:r>
            <w:r w:rsidR="00EB1C7A" w:rsidRPr="00B259CB">
              <w:rPr>
                <w:szCs w:val="28"/>
              </w:rPr>
              <w:t>Номера поездов установлены в графике движения поездов, определяются Центральной дирекцией управления движением</w:t>
            </w:r>
          </w:p>
        </w:tc>
      </w:tr>
      <w:tr w:rsidR="003C24CE" w:rsidRPr="00C16556" w:rsidTr="003C24CE">
        <w:tc>
          <w:tcPr>
            <w:tcW w:w="0" w:type="auto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4</w:t>
            </w:r>
            <w:r w:rsidR="003E6B11">
              <w:rPr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6000</w:t>
            </w:r>
          </w:p>
        </w:tc>
        <w:tc>
          <w:tcPr>
            <w:tcW w:w="1965" w:type="dxa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34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Barber</w:t>
            </w:r>
          </w:p>
        </w:tc>
        <w:tc>
          <w:tcPr>
            <w:tcW w:w="5734" w:type="dxa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34"/>
              <w:contextualSpacing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C24CE" w:rsidRPr="00C3395A">
              <w:rPr>
                <w:szCs w:val="28"/>
              </w:rPr>
              <w:t>е более 6000 км для сформированных груженых и порожних маршрутов грузовых поездов, состоящих из вагонов, оборудованных тележками моделей 18-9810 и 18-9855 (Barber). При наличии в составе сформированного маршрута вагонов иных моделей или оборудованных другими моделями тележек отправление производить по гарантийным участкам протяженностью не более 2300 км для груженых поездов, не более 3300 – для порожних. Перечень моделей определяет Центральная дирекция инфраструктуры</w:t>
            </w:r>
          </w:p>
        </w:tc>
      </w:tr>
      <w:tr w:rsidR="003C24CE" w:rsidTr="003C24CE">
        <w:tc>
          <w:tcPr>
            <w:tcW w:w="0" w:type="auto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5</w:t>
            </w:r>
            <w:r w:rsidR="003E6B11">
              <w:rPr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6500</w:t>
            </w:r>
          </w:p>
        </w:tc>
        <w:tc>
          <w:tcPr>
            <w:tcW w:w="1965" w:type="dxa"/>
            <w:vAlign w:val="center"/>
          </w:tcPr>
          <w:p w:rsidR="003C24CE" w:rsidRPr="00C3395A" w:rsidRDefault="003C24CE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jc w:val="center"/>
              <w:rPr>
                <w:szCs w:val="28"/>
              </w:rPr>
            </w:pPr>
            <w:r w:rsidRPr="00C3395A">
              <w:rPr>
                <w:szCs w:val="28"/>
              </w:rPr>
              <w:t>Barber</w:t>
            </w:r>
          </w:p>
        </w:tc>
        <w:tc>
          <w:tcPr>
            <w:tcW w:w="5734" w:type="dxa"/>
          </w:tcPr>
          <w:p w:rsidR="003C24CE" w:rsidRPr="00C3395A" w:rsidRDefault="003E6B11" w:rsidP="001338FB">
            <w:pPr>
              <w:pStyle w:val="a8"/>
              <w:tabs>
                <w:tab w:val="left" w:pos="0"/>
                <w:tab w:val="left" w:pos="709"/>
              </w:tabs>
              <w:spacing w:before="0" w:line="360" w:lineRule="exact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C24CE" w:rsidRPr="00C3395A">
              <w:rPr>
                <w:szCs w:val="28"/>
              </w:rPr>
              <w:t xml:space="preserve">е более 6500 км для сформированных маршрутов груженых и порожних грузовых поездов, состоящих из платформ моделей </w:t>
            </w:r>
            <w:r>
              <w:rPr>
                <w:szCs w:val="28"/>
              </w:rPr>
              <w:t xml:space="preserve"> </w:t>
            </w:r>
            <w:r w:rsidR="003C24CE" w:rsidRPr="00C3395A">
              <w:rPr>
                <w:szCs w:val="28"/>
              </w:rPr>
              <w:t xml:space="preserve">13-9834-01, оборудованных тележками </w:t>
            </w:r>
            <w:r>
              <w:rPr>
                <w:szCs w:val="28"/>
              </w:rPr>
              <w:t xml:space="preserve">      </w:t>
            </w:r>
            <w:r w:rsidR="003C24CE" w:rsidRPr="00C3395A">
              <w:rPr>
                <w:szCs w:val="28"/>
              </w:rPr>
              <w:t>18-9810 (Barber). При наличии в составе сформированного маршрута вагонов иных моделей или оборудованных другими моделями тележек отправление производить по гарантийным участкам протяженностью не более 2300 км для груженых поездов и не более 3300 – для порожних.</w:t>
            </w:r>
            <w:r w:rsidR="00AC31EB" w:rsidRPr="00C3395A">
              <w:rPr>
                <w:szCs w:val="28"/>
              </w:rPr>
              <w:t xml:space="preserve"> Перечень моделей определяет Центральная дирекция инфраструктуры</w:t>
            </w:r>
          </w:p>
        </w:tc>
      </w:tr>
    </w:tbl>
    <w:p w:rsidR="002F6B65" w:rsidRDefault="002F6B65" w:rsidP="001338FB">
      <w:pPr>
        <w:pStyle w:val="a8"/>
        <w:tabs>
          <w:tab w:val="left" w:pos="0"/>
          <w:tab w:val="left" w:pos="709"/>
        </w:tabs>
        <w:spacing w:before="0" w:line="360" w:lineRule="exact"/>
        <w:ind w:left="0"/>
        <w:contextualSpacing w:val="0"/>
        <w:rPr>
          <w:szCs w:val="28"/>
        </w:rPr>
      </w:pPr>
    </w:p>
    <w:p w:rsidR="003C24CE" w:rsidRDefault="003C24CE" w:rsidP="003C24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3C24CE" w:rsidSect="004135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C6CF7" w:rsidRDefault="004C6CF7" w:rsidP="004C6CF7">
      <w:pPr>
        <w:spacing w:after="0" w:line="360" w:lineRule="exact"/>
        <w:ind w:left="8930" w:right="-170"/>
        <w:jc w:val="right"/>
        <w:rPr>
          <w:rFonts w:ascii="Times New Roman" w:hAnsi="Times New Roman"/>
          <w:sz w:val="28"/>
          <w:szCs w:val="28"/>
        </w:rPr>
      </w:pPr>
    </w:p>
    <w:p w:rsidR="007B2444" w:rsidRPr="00EA5E95" w:rsidRDefault="001C2536" w:rsidP="00EA5E95">
      <w:pPr>
        <w:spacing w:after="0" w:line="360" w:lineRule="exact"/>
        <w:ind w:left="8930" w:right="-170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>Приложение</w:t>
      </w:r>
      <w:r w:rsidR="00441FA6" w:rsidRPr="00EA5E95">
        <w:rPr>
          <w:rFonts w:ascii="Times New Roman" w:hAnsi="Times New Roman"/>
          <w:sz w:val="28"/>
          <w:szCs w:val="28"/>
        </w:rPr>
        <w:t xml:space="preserve"> </w:t>
      </w:r>
    </w:p>
    <w:p w:rsidR="007B2444" w:rsidRPr="00EA5E95" w:rsidRDefault="00441FA6" w:rsidP="00EA5E95">
      <w:pPr>
        <w:spacing w:after="0" w:line="240" w:lineRule="exact"/>
        <w:ind w:left="8930" w:right="-170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>к Технологии</w:t>
      </w:r>
      <w:r w:rsidR="007B2444" w:rsidRPr="00EA5E95">
        <w:rPr>
          <w:rFonts w:ascii="Times New Roman" w:hAnsi="Times New Roman"/>
          <w:sz w:val="28"/>
          <w:szCs w:val="28"/>
        </w:rPr>
        <w:t xml:space="preserve"> информационного </w:t>
      </w:r>
    </w:p>
    <w:p w:rsidR="001C2536" w:rsidRPr="00EA5E95" w:rsidRDefault="007B2444" w:rsidP="00EA5E95">
      <w:pPr>
        <w:spacing w:after="0" w:line="240" w:lineRule="exact"/>
        <w:ind w:left="8930" w:right="-170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 xml:space="preserve">взаимодействия автоматизированных систем </w:t>
      </w:r>
    </w:p>
    <w:p w:rsidR="007B2444" w:rsidRPr="00EA5E95" w:rsidRDefault="007B2444" w:rsidP="00EA5E95">
      <w:pPr>
        <w:spacing w:after="0" w:line="240" w:lineRule="exact"/>
        <w:ind w:left="8930" w:right="-170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>ОАО «РЖД» при организации</w:t>
      </w:r>
    </w:p>
    <w:p w:rsidR="007B2444" w:rsidRPr="00EA5E95" w:rsidRDefault="007B2444" w:rsidP="00EA5E95">
      <w:pPr>
        <w:spacing w:after="0" w:line="240" w:lineRule="exact"/>
        <w:ind w:left="8930" w:right="-170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>безопасного проследования поездов</w:t>
      </w:r>
    </w:p>
    <w:p w:rsidR="007B2444" w:rsidRPr="00EA5E95" w:rsidRDefault="007B2444" w:rsidP="00EA5E95">
      <w:pPr>
        <w:spacing w:after="0" w:line="240" w:lineRule="exact"/>
        <w:ind w:left="8930" w:right="-170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 xml:space="preserve">по гарантийным участкам </w:t>
      </w:r>
    </w:p>
    <w:p w:rsidR="00EA5E95" w:rsidRPr="00EA5E95" w:rsidRDefault="00EA5E95" w:rsidP="00EA5E95">
      <w:pPr>
        <w:spacing w:after="0" w:line="360" w:lineRule="exact"/>
        <w:ind w:left="9923"/>
        <w:rPr>
          <w:rFonts w:ascii="Times New Roman" w:hAnsi="Times New Roman"/>
          <w:b/>
          <w:sz w:val="24"/>
          <w:szCs w:val="20"/>
        </w:rPr>
      </w:pPr>
    </w:p>
    <w:p w:rsidR="00FB043A" w:rsidRPr="00F424A7" w:rsidRDefault="00FB043A" w:rsidP="00215B33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F424A7">
        <w:rPr>
          <w:rFonts w:ascii="Times New Roman" w:hAnsi="Times New Roman"/>
          <w:b/>
          <w:spacing w:val="40"/>
          <w:sz w:val="28"/>
          <w:szCs w:val="28"/>
        </w:rPr>
        <w:t>СТРУКТУРА</w:t>
      </w:r>
    </w:p>
    <w:p w:rsidR="003C24CE" w:rsidRPr="00EA5E95" w:rsidRDefault="00BB474F" w:rsidP="00215B33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F424A7">
        <w:rPr>
          <w:rFonts w:ascii="Times New Roman" w:hAnsi="Times New Roman"/>
          <w:b/>
          <w:sz w:val="28"/>
          <w:szCs w:val="28"/>
        </w:rPr>
        <w:t>сообщений</w:t>
      </w:r>
      <w:r w:rsidR="001C2536" w:rsidRPr="00F424A7">
        <w:rPr>
          <w:rFonts w:ascii="Times New Roman" w:hAnsi="Times New Roman"/>
          <w:b/>
          <w:sz w:val="28"/>
          <w:szCs w:val="28"/>
        </w:rPr>
        <w:t xml:space="preserve"> 221</w:t>
      </w:r>
    </w:p>
    <w:p w:rsidR="001C2536" w:rsidRPr="00EA5E95" w:rsidRDefault="001C2536" w:rsidP="003C24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24CE" w:rsidRPr="00EA5E95" w:rsidRDefault="003C24C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>Структура сообщения 221</w:t>
      </w:r>
      <w:r w:rsidR="00BB474F" w:rsidRPr="00EA5E95">
        <w:rPr>
          <w:rFonts w:ascii="Times New Roman" w:hAnsi="Times New Roman"/>
          <w:sz w:val="28"/>
          <w:szCs w:val="28"/>
        </w:rPr>
        <w:t>,</w:t>
      </w:r>
      <w:r w:rsidR="001C2536" w:rsidRPr="00EA5E95">
        <w:rPr>
          <w:rFonts w:ascii="Times New Roman" w:hAnsi="Times New Roman"/>
          <w:sz w:val="28"/>
          <w:szCs w:val="28"/>
        </w:rPr>
        <w:t xml:space="preserve"> передаваемого</w:t>
      </w:r>
      <w:r w:rsidRPr="00EA5E95">
        <w:rPr>
          <w:rFonts w:ascii="Times New Roman" w:hAnsi="Times New Roman"/>
          <w:sz w:val="28"/>
          <w:szCs w:val="28"/>
        </w:rPr>
        <w:t xml:space="preserve"> с линейного уровня</w:t>
      </w:r>
    </w:p>
    <w:p w:rsidR="003C24CE" w:rsidRPr="003C24CE" w:rsidRDefault="003C24CE" w:rsidP="003C2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4"/>
        <w:gridCol w:w="851"/>
        <w:gridCol w:w="1134"/>
        <w:gridCol w:w="1134"/>
        <w:gridCol w:w="992"/>
        <w:gridCol w:w="1276"/>
        <w:gridCol w:w="992"/>
        <w:gridCol w:w="992"/>
        <w:gridCol w:w="992"/>
        <w:gridCol w:w="993"/>
        <w:gridCol w:w="1134"/>
      </w:tblGrid>
      <w:tr w:rsidR="003C24CE" w:rsidRPr="0015086E" w:rsidTr="0015086E">
        <w:trPr>
          <w:cantSplit/>
        </w:trPr>
        <w:tc>
          <w:tcPr>
            <w:tcW w:w="12441" w:type="dxa"/>
            <w:gridSpan w:val="12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</w:t>
            </w:r>
            <w:r w:rsidR="00BB474F" w:rsidRPr="0015086E">
              <w:rPr>
                <w:rFonts w:ascii="Times New Roman" w:hAnsi="Times New Roman"/>
                <w:sz w:val="24"/>
                <w:szCs w:val="24"/>
              </w:rPr>
              <w:t xml:space="preserve">лужебный блок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24CE" w:rsidRPr="0015086E" w:rsidTr="0015086E">
        <w:trPr>
          <w:cantSplit/>
        </w:trPr>
        <w:tc>
          <w:tcPr>
            <w:tcW w:w="817" w:type="dxa"/>
            <w:vMerge w:val="restart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НС</w:t>
            </w:r>
          </w:p>
        </w:tc>
        <w:tc>
          <w:tcPr>
            <w:tcW w:w="1134" w:type="dxa"/>
            <w:vMerge w:val="restart"/>
          </w:tcPr>
          <w:p w:rsidR="003C24CE" w:rsidRPr="0015086E" w:rsidRDefault="00BB474F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к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</w:p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сообщен</w:t>
            </w:r>
          </w:p>
        </w:tc>
        <w:tc>
          <w:tcPr>
            <w:tcW w:w="851" w:type="dxa"/>
            <w:vMerge w:val="restart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КПЗ</w:t>
            </w:r>
          </w:p>
        </w:tc>
        <w:tc>
          <w:tcPr>
            <w:tcW w:w="1134" w:type="dxa"/>
            <w:vMerge w:val="restart"/>
          </w:tcPr>
          <w:p w:rsidR="003C24CE" w:rsidRPr="0015086E" w:rsidRDefault="00BB474F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омер</w:t>
            </w:r>
          </w:p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поезда</w:t>
            </w:r>
          </w:p>
        </w:tc>
        <w:tc>
          <w:tcPr>
            <w:tcW w:w="3402" w:type="dxa"/>
            <w:gridSpan w:val="3"/>
          </w:tcPr>
          <w:p w:rsidR="003C24CE" w:rsidRPr="0015086E" w:rsidRDefault="00A2381F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и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ндекс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поезда</w:t>
            </w:r>
          </w:p>
        </w:tc>
        <w:tc>
          <w:tcPr>
            <w:tcW w:w="3969" w:type="dxa"/>
            <w:gridSpan w:val="4"/>
          </w:tcPr>
          <w:p w:rsidR="003C24CE" w:rsidRPr="0015086E" w:rsidRDefault="00BB474F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д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ата и время ввода сообщения</w:t>
            </w:r>
          </w:p>
        </w:tc>
        <w:tc>
          <w:tcPr>
            <w:tcW w:w="1134" w:type="dxa"/>
            <w:vMerge w:val="restart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</w:tr>
      <w:tr w:rsidR="003C24CE" w:rsidRPr="0015086E" w:rsidTr="0015086E">
        <w:trPr>
          <w:cantSplit/>
        </w:trPr>
        <w:tc>
          <w:tcPr>
            <w:tcW w:w="817" w:type="dxa"/>
            <w:vMerge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танц</w:t>
            </w:r>
          </w:p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ф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орм.</w:t>
            </w:r>
          </w:p>
        </w:tc>
        <w:tc>
          <w:tcPr>
            <w:tcW w:w="992" w:type="dxa"/>
          </w:tcPr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сост.</w:t>
            </w:r>
          </w:p>
        </w:tc>
        <w:tc>
          <w:tcPr>
            <w:tcW w:w="1276" w:type="dxa"/>
          </w:tcPr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танц</w:t>
            </w:r>
          </w:p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992" w:type="dxa"/>
          </w:tcPr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д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  <w:tc>
          <w:tcPr>
            <w:tcW w:w="992" w:type="dxa"/>
          </w:tcPr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м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ес.</w:t>
            </w:r>
          </w:p>
        </w:tc>
        <w:tc>
          <w:tcPr>
            <w:tcW w:w="992" w:type="dxa"/>
          </w:tcPr>
          <w:p w:rsidR="003C24CE" w:rsidRPr="0015086E" w:rsidRDefault="001D56E7" w:rsidP="0015086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ч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асы</w:t>
            </w:r>
          </w:p>
        </w:tc>
        <w:tc>
          <w:tcPr>
            <w:tcW w:w="993" w:type="dxa"/>
          </w:tcPr>
          <w:p w:rsidR="003C24CE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м</w:t>
            </w:r>
            <w:r w:rsidR="003C24CE" w:rsidRPr="0015086E">
              <w:rPr>
                <w:rFonts w:ascii="Times New Roman" w:hAnsi="Times New Roman"/>
                <w:sz w:val="24"/>
                <w:szCs w:val="24"/>
              </w:rPr>
              <w:t>ин.</w:t>
            </w:r>
          </w:p>
        </w:tc>
        <w:tc>
          <w:tcPr>
            <w:tcW w:w="1134" w:type="dxa"/>
            <w:vMerge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4CE" w:rsidRPr="0015086E" w:rsidTr="0015086E">
        <w:tc>
          <w:tcPr>
            <w:tcW w:w="817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993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C24CE" w:rsidRPr="0015086E" w:rsidTr="0015086E">
        <w:trPr>
          <w:trHeight w:val="442"/>
        </w:trPr>
        <w:tc>
          <w:tcPr>
            <w:tcW w:w="817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80D50" w:rsidRPr="0015086E">
              <w:rPr>
                <w:rFonts w:ascii="Times New Roman" w:hAnsi="Times New Roman"/>
                <w:sz w:val="24"/>
                <w:szCs w:val="24"/>
              </w:rPr>
              <w:t>–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80D50" w:rsidRPr="0015086E">
              <w:rPr>
                <w:rFonts w:ascii="Times New Roman" w:hAnsi="Times New Roman"/>
                <w:sz w:val="24"/>
                <w:szCs w:val="24"/>
              </w:rPr>
              <w:t>–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24CE" w:rsidRPr="0015086E" w:rsidRDefault="003C24CE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4CE" w:rsidRPr="0015086E" w:rsidTr="0015086E">
        <w:trPr>
          <w:cantSplit/>
        </w:trPr>
        <w:tc>
          <w:tcPr>
            <w:tcW w:w="12441" w:type="dxa"/>
            <w:gridSpan w:val="12"/>
          </w:tcPr>
          <w:p w:rsidR="003C24CE" w:rsidRPr="0015086E" w:rsidRDefault="003C24CE" w:rsidP="0015086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(: 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221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33003       2222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 3300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01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8300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07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04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10 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10       </w:t>
            </w:r>
            <w:r w:rsidR="00A16394" w:rsidRPr="0015086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6394" w:rsidRP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  <w:lang w:val="en-US"/>
              </w:rPr>
              <w:t>:)</w:t>
            </w:r>
          </w:p>
        </w:tc>
      </w:tr>
    </w:tbl>
    <w:p w:rsidR="003C24CE" w:rsidRDefault="003C24CE" w:rsidP="003C24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5086E" w:rsidRDefault="0015086E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1C2536" w:rsidRPr="00EA5E95" w:rsidRDefault="001C2536" w:rsidP="00EA5E9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EA5E95">
        <w:rPr>
          <w:rFonts w:ascii="Times New Roman" w:hAnsi="Times New Roman"/>
          <w:sz w:val="28"/>
          <w:szCs w:val="28"/>
        </w:rPr>
        <w:t>Структура сообщения 221</w:t>
      </w:r>
      <w:r w:rsidR="00D272A7" w:rsidRPr="00EA5E95">
        <w:rPr>
          <w:rFonts w:ascii="Times New Roman" w:hAnsi="Times New Roman"/>
          <w:sz w:val="28"/>
          <w:szCs w:val="28"/>
        </w:rPr>
        <w:t>,</w:t>
      </w:r>
      <w:r w:rsidRPr="00EA5E95">
        <w:rPr>
          <w:rFonts w:ascii="Times New Roman" w:hAnsi="Times New Roman"/>
          <w:sz w:val="28"/>
          <w:szCs w:val="28"/>
        </w:rPr>
        <w:t xml:space="preserve"> формируемо</w:t>
      </w:r>
      <w:r w:rsidR="00D272A7" w:rsidRPr="00EA5E95">
        <w:rPr>
          <w:rFonts w:ascii="Times New Roman" w:hAnsi="Times New Roman"/>
          <w:sz w:val="28"/>
          <w:szCs w:val="28"/>
        </w:rPr>
        <w:t>го</w:t>
      </w:r>
      <w:r w:rsidRPr="00EA5E95">
        <w:rPr>
          <w:rFonts w:ascii="Times New Roman" w:hAnsi="Times New Roman"/>
          <w:sz w:val="28"/>
          <w:szCs w:val="28"/>
        </w:rPr>
        <w:t xml:space="preserve"> в регламенте</w:t>
      </w:r>
    </w:p>
    <w:p w:rsidR="001C2536" w:rsidRPr="001C2536" w:rsidRDefault="001C2536" w:rsidP="001C2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76"/>
        <w:gridCol w:w="1134"/>
        <w:gridCol w:w="1134"/>
        <w:gridCol w:w="1134"/>
        <w:gridCol w:w="992"/>
        <w:gridCol w:w="1276"/>
        <w:gridCol w:w="992"/>
        <w:gridCol w:w="992"/>
        <w:gridCol w:w="993"/>
        <w:gridCol w:w="993"/>
        <w:gridCol w:w="1275"/>
        <w:gridCol w:w="850"/>
      </w:tblGrid>
      <w:tr w:rsidR="001C2536" w:rsidRPr="0015086E" w:rsidTr="0015086E">
        <w:trPr>
          <w:cantSplit/>
        </w:trPr>
        <w:tc>
          <w:tcPr>
            <w:tcW w:w="13858" w:type="dxa"/>
            <w:gridSpan w:val="13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</w:t>
            </w:r>
            <w:r w:rsidR="00C67686" w:rsidRPr="0015086E">
              <w:rPr>
                <w:rFonts w:ascii="Times New Roman" w:hAnsi="Times New Roman"/>
                <w:sz w:val="24"/>
                <w:szCs w:val="24"/>
              </w:rPr>
              <w:t>лужебный блок</w:t>
            </w:r>
          </w:p>
        </w:tc>
      </w:tr>
      <w:tr w:rsidR="001C2536" w:rsidRPr="0015086E" w:rsidTr="0015086E">
        <w:trPr>
          <w:cantSplit/>
        </w:trPr>
        <w:tc>
          <w:tcPr>
            <w:tcW w:w="817" w:type="dxa"/>
            <w:vMerge w:val="restart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НС</w:t>
            </w:r>
          </w:p>
        </w:tc>
        <w:tc>
          <w:tcPr>
            <w:tcW w:w="1276" w:type="dxa"/>
            <w:vMerge w:val="restart"/>
          </w:tcPr>
          <w:p w:rsidR="001C2536" w:rsidRPr="0015086E" w:rsidRDefault="00B31A42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к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</w:p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сообщен</w:t>
            </w:r>
          </w:p>
        </w:tc>
        <w:tc>
          <w:tcPr>
            <w:tcW w:w="1134" w:type="dxa"/>
            <w:vMerge w:val="restart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КПЗ</w:t>
            </w:r>
          </w:p>
        </w:tc>
        <w:tc>
          <w:tcPr>
            <w:tcW w:w="1134" w:type="dxa"/>
            <w:vMerge w:val="restart"/>
          </w:tcPr>
          <w:p w:rsidR="001C2536" w:rsidRPr="0015086E" w:rsidRDefault="00B31A42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омер</w:t>
            </w:r>
          </w:p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поезда</w:t>
            </w:r>
          </w:p>
        </w:tc>
        <w:tc>
          <w:tcPr>
            <w:tcW w:w="3402" w:type="dxa"/>
            <w:gridSpan w:val="3"/>
          </w:tcPr>
          <w:p w:rsidR="001C2536" w:rsidRPr="0015086E" w:rsidRDefault="00A2381F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поезда</w:t>
            </w:r>
          </w:p>
        </w:tc>
        <w:tc>
          <w:tcPr>
            <w:tcW w:w="3970" w:type="dxa"/>
            <w:gridSpan w:val="4"/>
          </w:tcPr>
          <w:p w:rsidR="001C2536" w:rsidRPr="0015086E" w:rsidRDefault="00B31A42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д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ата и время ввода сообщения</w:t>
            </w:r>
          </w:p>
        </w:tc>
        <w:tc>
          <w:tcPr>
            <w:tcW w:w="1275" w:type="dxa"/>
            <w:vMerge w:val="restart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к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онечн</w:t>
            </w:r>
          </w:p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станц. гарант</w:t>
            </w:r>
          </w:p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850" w:type="dxa"/>
            <w:vMerge w:val="restart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</w:tr>
      <w:tr w:rsidR="001C2536" w:rsidRPr="0015086E" w:rsidTr="0015086E">
        <w:trPr>
          <w:cantSplit/>
        </w:trPr>
        <w:tc>
          <w:tcPr>
            <w:tcW w:w="817" w:type="dxa"/>
            <w:vMerge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танц</w:t>
            </w:r>
          </w:p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ф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орм.</w:t>
            </w:r>
          </w:p>
        </w:tc>
        <w:tc>
          <w:tcPr>
            <w:tcW w:w="992" w:type="dxa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сост.</w:t>
            </w:r>
          </w:p>
        </w:tc>
        <w:tc>
          <w:tcPr>
            <w:tcW w:w="1276" w:type="dxa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с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танц</w:t>
            </w:r>
          </w:p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992" w:type="dxa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д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  <w:tc>
          <w:tcPr>
            <w:tcW w:w="992" w:type="dxa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м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ес.</w:t>
            </w:r>
          </w:p>
        </w:tc>
        <w:tc>
          <w:tcPr>
            <w:tcW w:w="993" w:type="dxa"/>
          </w:tcPr>
          <w:p w:rsidR="001C2536" w:rsidRPr="0015086E" w:rsidRDefault="001D56E7" w:rsidP="0015086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ч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асы</w:t>
            </w:r>
          </w:p>
        </w:tc>
        <w:tc>
          <w:tcPr>
            <w:tcW w:w="993" w:type="dxa"/>
          </w:tcPr>
          <w:p w:rsidR="001C2536" w:rsidRPr="0015086E" w:rsidRDefault="001D56E7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м</w:t>
            </w:r>
            <w:r w:rsidR="001C2536" w:rsidRPr="0015086E">
              <w:rPr>
                <w:rFonts w:ascii="Times New Roman" w:hAnsi="Times New Roman"/>
                <w:sz w:val="24"/>
                <w:szCs w:val="24"/>
              </w:rPr>
              <w:t>ин.</w:t>
            </w:r>
          </w:p>
        </w:tc>
        <w:tc>
          <w:tcPr>
            <w:tcW w:w="1275" w:type="dxa"/>
            <w:vMerge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536" w:rsidRPr="0015086E" w:rsidTr="0015086E">
        <w:tc>
          <w:tcPr>
            <w:tcW w:w="817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993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993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275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C2536" w:rsidRPr="0015086E" w:rsidTr="0015086E">
        <w:tc>
          <w:tcPr>
            <w:tcW w:w="817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1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C19" w:rsidRPr="0015086E">
              <w:rPr>
                <w:rFonts w:ascii="Times New Roman" w:hAnsi="Times New Roman"/>
                <w:sz w:val="24"/>
                <w:szCs w:val="24"/>
              </w:rPr>
              <w:t>–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  <w:r w:rsidR="00A833AF" w:rsidRP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C1C19" w:rsidRPr="0015086E">
              <w:rPr>
                <w:rFonts w:ascii="Times New Roman" w:hAnsi="Times New Roman"/>
                <w:sz w:val="24"/>
                <w:szCs w:val="24"/>
              </w:rPr>
              <w:t>–</w:t>
            </w:r>
            <w:r w:rsidR="0004510A" w:rsidRPr="001508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C2536" w:rsidRPr="0015086E" w:rsidRDefault="001C2536" w:rsidP="0015086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2536" w:rsidRPr="0015086E" w:rsidTr="0015086E">
        <w:trPr>
          <w:cantSplit/>
        </w:trPr>
        <w:tc>
          <w:tcPr>
            <w:tcW w:w="13858" w:type="dxa"/>
            <w:gridSpan w:val="13"/>
          </w:tcPr>
          <w:p w:rsidR="001C2536" w:rsidRPr="0015086E" w:rsidRDefault="001C2536" w:rsidP="0015086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15086E">
              <w:rPr>
                <w:rFonts w:ascii="Times New Roman" w:hAnsi="Times New Roman"/>
                <w:sz w:val="24"/>
                <w:szCs w:val="24"/>
              </w:rPr>
              <w:t xml:space="preserve">(: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221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33003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2222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3300          01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  8300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07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 04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10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10          </w:t>
            </w:r>
            <w:r w:rsidR="0015086E">
              <w:rPr>
                <w:rFonts w:ascii="Times New Roman" w:hAnsi="Times New Roman"/>
                <w:sz w:val="24"/>
                <w:szCs w:val="24"/>
              </w:rPr>
              <w:t xml:space="preserve">  80008         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086E">
              <w:rPr>
                <w:rFonts w:ascii="Times New Roman" w:hAnsi="Times New Roman"/>
                <w:sz w:val="24"/>
                <w:szCs w:val="24"/>
                <w:lang w:val="en-US"/>
              </w:rPr>
              <w:t>:)</w:t>
            </w:r>
            <w:r w:rsidRPr="0015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C24CE" w:rsidRDefault="003C24CE" w:rsidP="00E904A2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sectPr w:rsidR="003C24CE" w:rsidSect="00500162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7F" w:rsidRDefault="000A1C7F" w:rsidP="00E135AC">
      <w:pPr>
        <w:spacing w:after="0" w:line="240" w:lineRule="auto"/>
      </w:pPr>
      <w:r>
        <w:separator/>
      </w:r>
    </w:p>
  </w:endnote>
  <w:endnote w:type="continuationSeparator" w:id="0">
    <w:p w:rsidR="000A1C7F" w:rsidRDefault="000A1C7F" w:rsidP="00E1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2F" w:rsidRDefault="00AA672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16" w:rsidRDefault="00736D6D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788pt;width:132pt;height:112pt;z-index:251659264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AA672F" w:rsidRDefault="00AA672F" w:rsidP="00AA672F">
                <w:pPr>
                  <w:spacing w:before="20" w:after="20" w:line="300" w:lineRule="auto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Верховых Г.В.</w:t>
                </w:r>
              </w:p>
              <w:p w:rsidR="00AA672F" w:rsidRPr="00AA672F" w:rsidRDefault="00AA672F" w:rsidP="00AA672F">
                <w:pPr>
                  <w:spacing w:before="20" w:after="20" w:line="300" w:lineRule="auto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№94 от 31.01.2018</w:t>
                </w:r>
              </w:p>
            </w:txbxContent>
          </v:textbox>
          <w10:wrap anchorx="page" anchory="page"/>
          <w10:anchorlock/>
        </v:shape>
      </w:pict>
    </w:r>
  </w:p>
  <w:p w:rsidR="00126516" w:rsidRDefault="0012651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16" w:rsidRDefault="00126516">
    <w:pPr>
      <w:pStyle w:val="a6"/>
      <w:jc w:val="right"/>
    </w:pPr>
  </w:p>
  <w:p w:rsidR="004C6CF7" w:rsidRDefault="00736D6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2049" type="#_x0000_t202" style="position:absolute;margin-left:0;margin-top:788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AA672F" w:rsidRDefault="00AA672F" w:rsidP="00AA672F">
                <w:pPr>
                  <w:spacing w:before="20" w:after="20" w:line="300" w:lineRule="auto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Верховых Г.В.</w:t>
                </w:r>
              </w:p>
              <w:p w:rsidR="00AA672F" w:rsidRPr="00AA672F" w:rsidRDefault="00AA672F" w:rsidP="00AA672F">
                <w:pPr>
                  <w:spacing w:before="20" w:after="20" w:line="300" w:lineRule="auto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№94 от 31.01.2018</w:t>
                </w:r>
              </w:p>
            </w:txbxContent>
          </v:textbox>
          <w10:wrap anchorx="page" anchory="page"/>
          <w10:anchorlock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2F" w:rsidRDefault="00736D6D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541pt;width:132pt;height:112pt;z-index:251661312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AA672F" w:rsidRDefault="00AA672F" w:rsidP="00AA672F">
                <w:pPr>
                  <w:spacing w:before="20" w:after="20" w:line="300" w:lineRule="auto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Верховых Г.В.</w:t>
                </w:r>
              </w:p>
              <w:p w:rsidR="00AA672F" w:rsidRPr="00AA672F" w:rsidRDefault="00AA672F" w:rsidP="00AA672F">
                <w:pPr>
                  <w:spacing w:before="20" w:after="20" w:line="300" w:lineRule="auto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№94 от 31.01.2018</w:t>
                </w:r>
              </w:p>
            </w:txbxContent>
          </v:textbox>
          <w10:wrap anchorx="page" anchory="page"/>
          <w10:anchorlock/>
        </v:shape>
      </w:pict>
    </w:r>
  </w:p>
  <w:p w:rsidR="00AA672F" w:rsidRDefault="00AA672F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2F" w:rsidRDefault="00AA672F">
    <w:pPr>
      <w:pStyle w:val="a6"/>
      <w:jc w:val="right"/>
    </w:pPr>
  </w:p>
  <w:p w:rsidR="00AA672F" w:rsidRDefault="00736D6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2" o:spid="_x0000_s2051" type="#_x0000_t202" style="position:absolute;margin-left:0;margin-top:541pt;width:132pt;height:112pt;z-index:251660288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AA672F" w:rsidRDefault="00AA672F" w:rsidP="00AA672F">
                <w:pPr>
                  <w:spacing w:before="20" w:after="20" w:line="300" w:lineRule="auto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Верховых Г.В.</w:t>
                </w:r>
              </w:p>
              <w:p w:rsidR="00AA672F" w:rsidRPr="00AA672F" w:rsidRDefault="00AA672F" w:rsidP="00AA672F">
                <w:pPr>
                  <w:spacing w:before="20" w:after="20" w:line="300" w:lineRule="auto"/>
                  <w:rPr>
                    <w:rFonts w:cs="Calibri"/>
                    <w:b/>
                    <w:color w:val="0000FF"/>
                    <w:sz w:val="18"/>
                  </w:rPr>
                </w:pPr>
                <w:r w:rsidRPr="00AA672F">
                  <w:rPr>
                    <w:rFonts w:cs="Calibri"/>
                    <w:b/>
                    <w:color w:val="0000FF"/>
                    <w:sz w:val="18"/>
                  </w:rPr>
                  <w:t>№94 от 31.01.2018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7F" w:rsidRDefault="000A1C7F" w:rsidP="00E135AC">
      <w:pPr>
        <w:spacing w:after="0" w:line="240" w:lineRule="auto"/>
      </w:pPr>
      <w:r>
        <w:separator/>
      </w:r>
    </w:p>
  </w:footnote>
  <w:footnote w:type="continuationSeparator" w:id="0">
    <w:p w:rsidR="000A1C7F" w:rsidRDefault="000A1C7F" w:rsidP="00E1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2F" w:rsidRDefault="00AA67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4073"/>
      <w:docPartObj>
        <w:docPartGallery w:val="Page Numbers (Top of Page)"/>
        <w:docPartUnique/>
      </w:docPartObj>
    </w:sdtPr>
    <w:sdtContent>
      <w:p w:rsidR="00041EBB" w:rsidRDefault="00736D6D">
        <w:pPr>
          <w:pStyle w:val="a4"/>
          <w:jc w:val="center"/>
        </w:pPr>
        <w:r w:rsidRPr="00041EBB">
          <w:rPr>
            <w:rFonts w:ascii="Times New Roman" w:hAnsi="Times New Roman"/>
            <w:sz w:val="28"/>
            <w:szCs w:val="28"/>
          </w:rPr>
          <w:fldChar w:fldCharType="begin"/>
        </w:r>
        <w:r w:rsidR="00041EBB" w:rsidRPr="00041EB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41EBB">
          <w:rPr>
            <w:rFonts w:ascii="Times New Roman" w:hAnsi="Times New Roman"/>
            <w:sz w:val="28"/>
            <w:szCs w:val="28"/>
          </w:rPr>
          <w:fldChar w:fldCharType="separate"/>
        </w:r>
        <w:r w:rsidR="00411624">
          <w:rPr>
            <w:rFonts w:ascii="Times New Roman" w:hAnsi="Times New Roman"/>
            <w:noProof/>
            <w:sz w:val="28"/>
            <w:szCs w:val="28"/>
          </w:rPr>
          <w:t>12</w:t>
        </w:r>
        <w:r w:rsidRPr="00041E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41EBB" w:rsidRDefault="00041E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2F" w:rsidRDefault="00AA672F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1518"/>
      <w:docPartObj>
        <w:docPartGallery w:val="Page Numbers (Top of Page)"/>
        <w:docPartUnique/>
      </w:docPartObj>
    </w:sdtPr>
    <w:sdtContent>
      <w:p w:rsidR="00AA672F" w:rsidRDefault="00736D6D">
        <w:pPr>
          <w:pStyle w:val="a4"/>
          <w:jc w:val="center"/>
        </w:pPr>
        <w:r w:rsidRPr="00041EBB">
          <w:rPr>
            <w:rFonts w:ascii="Times New Roman" w:hAnsi="Times New Roman"/>
            <w:sz w:val="28"/>
            <w:szCs w:val="28"/>
          </w:rPr>
          <w:fldChar w:fldCharType="begin"/>
        </w:r>
        <w:r w:rsidR="00AA672F" w:rsidRPr="00041EB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41EBB">
          <w:rPr>
            <w:rFonts w:ascii="Times New Roman" w:hAnsi="Times New Roman"/>
            <w:sz w:val="28"/>
            <w:szCs w:val="28"/>
          </w:rPr>
          <w:fldChar w:fldCharType="separate"/>
        </w:r>
        <w:r w:rsidR="00411624">
          <w:rPr>
            <w:rFonts w:ascii="Times New Roman" w:hAnsi="Times New Roman"/>
            <w:noProof/>
            <w:sz w:val="28"/>
            <w:szCs w:val="28"/>
          </w:rPr>
          <w:t>14</w:t>
        </w:r>
        <w:r w:rsidRPr="00041E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A672F" w:rsidRDefault="00AA672F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4072"/>
      <w:docPartObj>
        <w:docPartGallery w:val="Page Numbers (Top of Page)"/>
        <w:docPartUnique/>
      </w:docPartObj>
    </w:sdtPr>
    <w:sdtContent>
      <w:p w:rsidR="00041EBB" w:rsidRDefault="00736D6D">
        <w:pPr>
          <w:pStyle w:val="a4"/>
          <w:jc w:val="center"/>
        </w:pPr>
        <w:r w:rsidRPr="00041EBB">
          <w:rPr>
            <w:rFonts w:ascii="Times New Roman" w:hAnsi="Times New Roman"/>
            <w:sz w:val="28"/>
            <w:szCs w:val="28"/>
          </w:rPr>
          <w:fldChar w:fldCharType="begin"/>
        </w:r>
        <w:r w:rsidR="00041EBB" w:rsidRPr="00041EB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41EBB">
          <w:rPr>
            <w:rFonts w:ascii="Times New Roman" w:hAnsi="Times New Roman"/>
            <w:sz w:val="28"/>
            <w:szCs w:val="28"/>
          </w:rPr>
          <w:fldChar w:fldCharType="separate"/>
        </w:r>
        <w:r w:rsidR="00411624">
          <w:rPr>
            <w:rFonts w:ascii="Times New Roman" w:hAnsi="Times New Roman"/>
            <w:noProof/>
            <w:sz w:val="28"/>
            <w:szCs w:val="28"/>
          </w:rPr>
          <w:t>13</w:t>
        </w:r>
        <w:r w:rsidRPr="00041E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41EBB" w:rsidRDefault="00041E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55BF"/>
    <w:multiLevelType w:val="hybridMultilevel"/>
    <w:tmpl w:val="8C30A354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D4111"/>
    <w:multiLevelType w:val="hybridMultilevel"/>
    <w:tmpl w:val="F7D2D462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4065A8"/>
    <w:multiLevelType w:val="hybridMultilevel"/>
    <w:tmpl w:val="3C7018AC"/>
    <w:lvl w:ilvl="0" w:tplc="60FC18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0732E2A"/>
    <w:multiLevelType w:val="hybridMultilevel"/>
    <w:tmpl w:val="912A6036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20049E"/>
    <w:multiLevelType w:val="hybridMultilevel"/>
    <w:tmpl w:val="964685AE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B455B0"/>
    <w:multiLevelType w:val="hybridMultilevel"/>
    <w:tmpl w:val="24AC3AF6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E6025D"/>
    <w:multiLevelType w:val="hybridMultilevel"/>
    <w:tmpl w:val="12941A4A"/>
    <w:lvl w:ilvl="0" w:tplc="60FC1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35491"/>
    <w:multiLevelType w:val="hybridMultilevel"/>
    <w:tmpl w:val="169EEB54"/>
    <w:lvl w:ilvl="0" w:tplc="A4085B22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7B3A27AA"/>
    <w:multiLevelType w:val="hybridMultilevel"/>
    <w:tmpl w:val="C2D27AFE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5C34BA"/>
    <w:multiLevelType w:val="hybridMultilevel"/>
    <w:tmpl w:val="ED7C6776"/>
    <w:lvl w:ilvl="0" w:tplc="60FC1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iyi9j3FJQaVtMhvmZ+lIbhPpvY=" w:salt="NzUe/53Qwcza+pY9QisCvg==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35AC"/>
    <w:rsid w:val="00001BF1"/>
    <w:rsid w:val="00001E2B"/>
    <w:rsid w:val="00007032"/>
    <w:rsid w:val="00016E46"/>
    <w:rsid w:val="00034A1F"/>
    <w:rsid w:val="00041EBB"/>
    <w:rsid w:val="0004510A"/>
    <w:rsid w:val="00051F6B"/>
    <w:rsid w:val="00053F3D"/>
    <w:rsid w:val="00067606"/>
    <w:rsid w:val="000751BD"/>
    <w:rsid w:val="00075DA5"/>
    <w:rsid w:val="00080D50"/>
    <w:rsid w:val="0008386D"/>
    <w:rsid w:val="0008567F"/>
    <w:rsid w:val="00090B35"/>
    <w:rsid w:val="00092F1D"/>
    <w:rsid w:val="000A1C7F"/>
    <w:rsid w:val="000A4995"/>
    <w:rsid w:val="000A6904"/>
    <w:rsid w:val="000A70BA"/>
    <w:rsid w:val="000B710C"/>
    <w:rsid w:val="000C7C70"/>
    <w:rsid w:val="000E6890"/>
    <w:rsid w:val="000E7186"/>
    <w:rsid w:val="001151B0"/>
    <w:rsid w:val="00123ED5"/>
    <w:rsid w:val="00126516"/>
    <w:rsid w:val="001338FB"/>
    <w:rsid w:val="001379FA"/>
    <w:rsid w:val="00144423"/>
    <w:rsid w:val="0014651E"/>
    <w:rsid w:val="0015086E"/>
    <w:rsid w:val="00170A19"/>
    <w:rsid w:val="00172FE2"/>
    <w:rsid w:val="00176233"/>
    <w:rsid w:val="00180C0A"/>
    <w:rsid w:val="00187745"/>
    <w:rsid w:val="00187752"/>
    <w:rsid w:val="00190249"/>
    <w:rsid w:val="00192E99"/>
    <w:rsid w:val="00195FB5"/>
    <w:rsid w:val="001A3B9A"/>
    <w:rsid w:val="001B48D9"/>
    <w:rsid w:val="001C1002"/>
    <w:rsid w:val="001C2536"/>
    <w:rsid w:val="001D12A0"/>
    <w:rsid w:val="001D2F7D"/>
    <w:rsid w:val="001D4013"/>
    <w:rsid w:val="001D56E7"/>
    <w:rsid w:val="001D6981"/>
    <w:rsid w:val="001D7A09"/>
    <w:rsid w:val="001E4E2B"/>
    <w:rsid w:val="001E67CB"/>
    <w:rsid w:val="001F114E"/>
    <w:rsid w:val="0020356D"/>
    <w:rsid w:val="002056D8"/>
    <w:rsid w:val="00215B33"/>
    <w:rsid w:val="00217843"/>
    <w:rsid w:val="00217A50"/>
    <w:rsid w:val="00230851"/>
    <w:rsid w:val="00234536"/>
    <w:rsid w:val="00235281"/>
    <w:rsid w:val="0023591F"/>
    <w:rsid w:val="002423D3"/>
    <w:rsid w:val="00243370"/>
    <w:rsid w:val="00245319"/>
    <w:rsid w:val="00247769"/>
    <w:rsid w:val="00247F33"/>
    <w:rsid w:val="00256DED"/>
    <w:rsid w:val="00272349"/>
    <w:rsid w:val="002747A5"/>
    <w:rsid w:val="00296F56"/>
    <w:rsid w:val="002A10D1"/>
    <w:rsid w:val="002A6580"/>
    <w:rsid w:val="002B6D4E"/>
    <w:rsid w:val="002B7D0D"/>
    <w:rsid w:val="002C332E"/>
    <w:rsid w:val="002D0952"/>
    <w:rsid w:val="002D5351"/>
    <w:rsid w:val="002E2794"/>
    <w:rsid w:val="002F6B65"/>
    <w:rsid w:val="00332A7B"/>
    <w:rsid w:val="00357AB0"/>
    <w:rsid w:val="00367C2C"/>
    <w:rsid w:val="0037362B"/>
    <w:rsid w:val="00382929"/>
    <w:rsid w:val="00387DB4"/>
    <w:rsid w:val="00391B78"/>
    <w:rsid w:val="00391E15"/>
    <w:rsid w:val="003942C0"/>
    <w:rsid w:val="00395082"/>
    <w:rsid w:val="003B353A"/>
    <w:rsid w:val="003B75B6"/>
    <w:rsid w:val="003C2397"/>
    <w:rsid w:val="003C24CE"/>
    <w:rsid w:val="003C6940"/>
    <w:rsid w:val="003E154D"/>
    <w:rsid w:val="003E1679"/>
    <w:rsid w:val="003E6B11"/>
    <w:rsid w:val="00411624"/>
    <w:rsid w:val="004135D0"/>
    <w:rsid w:val="0042741B"/>
    <w:rsid w:val="00441FA6"/>
    <w:rsid w:val="004552B0"/>
    <w:rsid w:val="0046200C"/>
    <w:rsid w:val="0047030F"/>
    <w:rsid w:val="00482609"/>
    <w:rsid w:val="00482F2B"/>
    <w:rsid w:val="00483FAB"/>
    <w:rsid w:val="00484C0F"/>
    <w:rsid w:val="004A1A55"/>
    <w:rsid w:val="004B4B3C"/>
    <w:rsid w:val="004C06A0"/>
    <w:rsid w:val="004C2DBE"/>
    <w:rsid w:val="004C2E58"/>
    <w:rsid w:val="004C4A40"/>
    <w:rsid w:val="004C6193"/>
    <w:rsid w:val="004C6CF7"/>
    <w:rsid w:val="004C770E"/>
    <w:rsid w:val="004D5C10"/>
    <w:rsid w:val="004D5F9E"/>
    <w:rsid w:val="004D694F"/>
    <w:rsid w:val="004E6B70"/>
    <w:rsid w:val="00500162"/>
    <w:rsid w:val="005138B6"/>
    <w:rsid w:val="00523974"/>
    <w:rsid w:val="005378ED"/>
    <w:rsid w:val="005418BE"/>
    <w:rsid w:val="00542CB6"/>
    <w:rsid w:val="0054340E"/>
    <w:rsid w:val="00565C1C"/>
    <w:rsid w:val="00565D6E"/>
    <w:rsid w:val="00570182"/>
    <w:rsid w:val="005A3827"/>
    <w:rsid w:val="005B01E7"/>
    <w:rsid w:val="005B7061"/>
    <w:rsid w:val="005C5B06"/>
    <w:rsid w:val="005D07F1"/>
    <w:rsid w:val="005D43C3"/>
    <w:rsid w:val="005E5530"/>
    <w:rsid w:val="005F470E"/>
    <w:rsid w:val="0060142E"/>
    <w:rsid w:val="006040CC"/>
    <w:rsid w:val="0060573D"/>
    <w:rsid w:val="00612938"/>
    <w:rsid w:val="00623601"/>
    <w:rsid w:val="00627E8E"/>
    <w:rsid w:val="00637F41"/>
    <w:rsid w:val="00640850"/>
    <w:rsid w:val="0064274C"/>
    <w:rsid w:val="0064594F"/>
    <w:rsid w:val="0065422A"/>
    <w:rsid w:val="0065787B"/>
    <w:rsid w:val="00675445"/>
    <w:rsid w:val="0067651B"/>
    <w:rsid w:val="0068730F"/>
    <w:rsid w:val="006A50AD"/>
    <w:rsid w:val="006A654D"/>
    <w:rsid w:val="006A6581"/>
    <w:rsid w:val="006B406D"/>
    <w:rsid w:val="006C7A38"/>
    <w:rsid w:val="006C7E13"/>
    <w:rsid w:val="006D3BA5"/>
    <w:rsid w:val="006E18F7"/>
    <w:rsid w:val="006E5FAE"/>
    <w:rsid w:val="006E6D0F"/>
    <w:rsid w:val="006F4003"/>
    <w:rsid w:val="00701728"/>
    <w:rsid w:val="00702D37"/>
    <w:rsid w:val="00733056"/>
    <w:rsid w:val="00736596"/>
    <w:rsid w:val="00736D6D"/>
    <w:rsid w:val="00741428"/>
    <w:rsid w:val="00745048"/>
    <w:rsid w:val="00750D33"/>
    <w:rsid w:val="00756FC0"/>
    <w:rsid w:val="00760F8B"/>
    <w:rsid w:val="00764475"/>
    <w:rsid w:val="007658CB"/>
    <w:rsid w:val="00766552"/>
    <w:rsid w:val="0077704E"/>
    <w:rsid w:val="00780CB6"/>
    <w:rsid w:val="00781517"/>
    <w:rsid w:val="00786637"/>
    <w:rsid w:val="00794FF3"/>
    <w:rsid w:val="007A3C4A"/>
    <w:rsid w:val="007A3FED"/>
    <w:rsid w:val="007A4E94"/>
    <w:rsid w:val="007B2444"/>
    <w:rsid w:val="007B5208"/>
    <w:rsid w:val="007C14C1"/>
    <w:rsid w:val="007C6719"/>
    <w:rsid w:val="007C7286"/>
    <w:rsid w:val="007E7C08"/>
    <w:rsid w:val="007F01D7"/>
    <w:rsid w:val="007F0EAE"/>
    <w:rsid w:val="007F0F06"/>
    <w:rsid w:val="007F3102"/>
    <w:rsid w:val="007F3597"/>
    <w:rsid w:val="007F38BF"/>
    <w:rsid w:val="00803037"/>
    <w:rsid w:val="00805EA4"/>
    <w:rsid w:val="00821964"/>
    <w:rsid w:val="008250DF"/>
    <w:rsid w:val="00831C57"/>
    <w:rsid w:val="00831D5D"/>
    <w:rsid w:val="00840A8C"/>
    <w:rsid w:val="00841E0F"/>
    <w:rsid w:val="0084298B"/>
    <w:rsid w:val="00842A12"/>
    <w:rsid w:val="00850B37"/>
    <w:rsid w:val="00855056"/>
    <w:rsid w:val="00861B91"/>
    <w:rsid w:val="0088036E"/>
    <w:rsid w:val="00886F44"/>
    <w:rsid w:val="00891F14"/>
    <w:rsid w:val="00893ECD"/>
    <w:rsid w:val="00895EA3"/>
    <w:rsid w:val="008A254D"/>
    <w:rsid w:val="008A7059"/>
    <w:rsid w:val="008B4B94"/>
    <w:rsid w:val="008C738E"/>
    <w:rsid w:val="008D167B"/>
    <w:rsid w:val="008E3C95"/>
    <w:rsid w:val="00911FB5"/>
    <w:rsid w:val="00915AB9"/>
    <w:rsid w:val="00945F71"/>
    <w:rsid w:val="00961023"/>
    <w:rsid w:val="00981045"/>
    <w:rsid w:val="00981648"/>
    <w:rsid w:val="00984A77"/>
    <w:rsid w:val="009C562A"/>
    <w:rsid w:val="009D1FF4"/>
    <w:rsid w:val="009D44A9"/>
    <w:rsid w:val="009E2078"/>
    <w:rsid w:val="009F2AF6"/>
    <w:rsid w:val="009F4E9A"/>
    <w:rsid w:val="00A012DC"/>
    <w:rsid w:val="00A04EB5"/>
    <w:rsid w:val="00A12FF0"/>
    <w:rsid w:val="00A1434A"/>
    <w:rsid w:val="00A16394"/>
    <w:rsid w:val="00A22A8B"/>
    <w:rsid w:val="00A2381F"/>
    <w:rsid w:val="00A2383B"/>
    <w:rsid w:val="00A247FA"/>
    <w:rsid w:val="00A34C8B"/>
    <w:rsid w:val="00A3620E"/>
    <w:rsid w:val="00A45322"/>
    <w:rsid w:val="00A55267"/>
    <w:rsid w:val="00A56342"/>
    <w:rsid w:val="00A57586"/>
    <w:rsid w:val="00A64B8F"/>
    <w:rsid w:val="00A65FFB"/>
    <w:rsid w:val="00A7072A"/>
    <w:rsid w:val="00A72C5E"/>
    <w:rsid w:val="00A807F3"/>
    <w:rsid w:val="00A81589"/>
    <w:rsid w:val="00A81AAF"/>
    <w:rsid w:val="00A82F9B"/>
    <w:rsid w:val="00A833AF"/>
    <w:rsid w:val="00A87D3B"/>
    <w:rsid w:val="00A9196D"/>
    <w:rsid w:val="00A975BA"/>
    <w:rsid w:val="00AA55A7"/>
    <w:rsid w:val="00AA672F"/>
    <w:rsid w:val="00AC31EB"/>
    <w:rsid w:val="00AE1AEA"/>
    <w:rsid w:val="00AE44AA"/>
    <w:rsid w:val="00AF48A4"/>
    <w:rsid w:val="00B008F7"/>
    <w:rsid w:val="00B0596E"/>
    <w:rsid w:val="00B259CB"/>
    <w:rsid w:val="00B31A42"/>
    <w:rsid w:val="00B46688"/>
    <w:rsid w:val="00B47829"/>
    <w:rsid w:val="00B51CCE"/>
    <w:rsid w:val="00B76E29"/>
    <w:rsid w:val="00B7748E"/>
    <w:rsid w:val="00B77681"/>
    <w:rsid w:val="00B8568D"/>
    <w:rsid w:val="00B860CF"/>
    <w:rsid w:val="00B86FCC"/>
    <w:rsid w:val="00B94961"/>
    <w:rsid w:val="00B97358"/>
    <w:rsid w:val="00BB474F"/>
    <w:rsid w:val="00BD2794"/>
    <w:rsid w:val="00BD2818"/>
    <w:rsid w:val="00BE4576"/>
    <w:rsid w:val="00BF3105"/>
    <w:rsid w:val="00BF385B"/>
    <w:rsid w:val="00C015AB"/>
    <w:rsid w:val="00C04BDF"/>
    <w:rsid w:val="00C07D09"/>
    <w:rsid w:val="00C119B7"/>
    <w:rsid w:val="00C139C5"/>
    <w:rsid w:val="00C16556"/>
    <w:rsid w:val="00C337EB"/>
    <w:rsid w:val="00C3395A"/>
    <w:rsid w:val="00C3713F"/>
    <w:rsid w:val="00C41FBC"/>
    <w:rsid w:val="00C45138"/>
    <w:rsid w:val="00C56294"/>
    <w:rsid w:val="00C617A2"/>
    <w:rsid w:val="00C65350"/>
    <w:rsid w:val="00C67686"/>
    <w:rsid w:val="00CA58C0"/>
    <w:rsid w:val="00CB70E3"/>
    <w:rsid w:val="00CC1003"/>
    <w:rsid w:val="00CC1C19"/>
    <w:rsid w:val="00CC23F4"/>
    <w:rsid w:val="00CC3EC9"/>
    <w:rsid w:val="00CF2821"/>
    <w:rsid w:val="00CF5E02"/>
    <w:rsid w:val="00D11929"/>
    <w:rsid w:val="00D272A7"/>
    <w:rsid w:val="00D32AFC"/>
    <w:rsid w:val="00D34401"/>
    <w:rsid w:val="00D45647"/>
    <w:rsid w:val="00D51952"/>
    <w:rsid w:val="00D52474"/>
    <w:rsid w:val="00D57114"/>
    <w:rsid w:val="00D63F4A"/>
    <w:rsid w:val="00D715CC"/>
    <w:rsid w:val="00D85578"/>
    <w:rsid w:val="00D8656E"/>
    <w:rsid w:val="00D959F3"/>
    <w:rsid w:val="00DA12E0"/>
    <w:rsid w:val="00DA464D"/>
    <w:rsid w:val="00DC0D3C"/>
    <w:rsid w:val="00DD3A8D"/>
    <w:rsid w:val="00DF0EF2"/>
    <w:rsid w:val="00E00C04"/>
    <w:rsid w:val="00E013F4"/>
    <w:rsid w:val="00E0442B"/>
    <w:rsid w:val="00E135AC"/>
    <w:rsid w:val="00E22F63"/>
    <w:rsid w:val="00E31C93"/>
    <w:rsid w:val="00E521F7"/>
    <w:rsid w:val="00E552AC"/>
    <w:rsid w:val="00E61397"/>
    <w:rsid w:val="00E806FE"/>
    <w:rsid w:val="00E85B73"/>
    <w:rsid w:val="00E904A2"/>
    <w:rsid w:val="00E9366B"/>
    <w:rsid w:val="00EA5E95"/>
    <w:rsid w:val="00EB1C7A"/>
    <w:rsid w:val="00EC2C68"/>
    <w:rsid w:val="00EC448F"/>
    <w:rsid w:val="00ED683B"/>
    <w:rsid w:val="00EE3045"/>
    <w:rsid w:val="00EE63A4"/>
    <w:rsid w:val="00EF5822"/>
    <w:rsid w:val="00EF5E9A"/>
    <w:rsid w:val="00F13721"/>
    <w:rsid w:val="00F21B53"/>
    <w:rsid w:val="00F424A7"/>
    <w:rsid w:val="00F44202"/>
    <w:rsid w:val="00F45642"/>
    <w:rsid w:val="00F50038"/>
    <w:rsid w:val="00F55654"/>
    <w:rsid w:val="00F61FDE"/>
    <w:rsid w:val="00F646BD"/>
    <w:rsid w:val="00F76D76"/>
    <w:rsid w:val="00F8485D"/>
    <w:rsid w:val="00F85DEA"/>
    <w:rsid w:val="00F915E2"/>
    <w:rsid w:val="00F93096"/>
    <w:rsid w:val="00F9396F"/>
    <w:rsid w:val="00FA2608"/>
    <w:rsid w:val="00FA7EE4"/>
    <w:rsid w:val="00FB043A"/>
    <w:rsid w:val="00FC6576"/>
    <w:rsid w:val="00FD5C65"/>
    <w:rsid w:val="00FF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A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63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5A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5AC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090B35"/>
    <w:pPr>
      <w:spacing w:before="60" w:after="0" w:line="360" w:lineRule="auto"/>
      <w:ind w:left="720" w:firstLine="709"/>
      <w:contextualSpacing/>
      <w:jc w:val="both"/>
    </w:pPr>
    <w:rPr>
      <w:rFonts w:ascii="Times New Roman" w:eastAsia="Calibri" w:hAnsi="Times New Roman"/>
      <w:sz w:val="28"/>
      <w:szCs w:val="24"/>
      <w:lang w:eastAsia="en-US"/>
    </w:rPr>
  </w:style>
  <w:style w:type="paragraph" w:customStyle="1" w:styleId="ConsPlusNormal">
    <w:name w:val="ConsPlusNormal"/>
    <w:rsid w:val="00C653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D571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1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114"/>
    <w:rPr>
      <w:rFonts w:eastAsia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1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11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711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63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TOC Heading"/>
    <w:basedOn w:val="1"/>
    <w:next w:val="a"/>
    <w:uiPriority w:val="39"/>
    <w:semiHidden/>
    <w:unhideWhenUsed/>
    <w:qFormat/>
    <w:rsid w:val="00A56342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af1">
    <w:name w:val="Revision"/>
    <w:hidden/>
    <w:uiPriority w:val="99"/>
    <w:semiHidden/>
    <w:rsid w:val="00D63F4A"/>
    <w:rPr>
      <w:rFonts w:eastAsia="Times New Roman"/>
      <w:sz w:val="22"/>
      <w:szCs w:val="22"/>
    </w:rPr>
  </w:style>
  <w:style w:type="paragraph" w:styleId="af2">
    <w:name w:val="No Spacing"/>
    <w:link w:val="af3"/>
    <w:uiPriority w:val="1"/>
    <w:qFormat/>
    <w:rsid w:val="004C6CF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4C6CF7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CE4A9-A162-4046-8CA5-A6956C2A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2553</Words>
  <Characters>14553</Characters>
  <Application>Microsoft Office Word</Application>
  <DocSecurity>8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nrruser</cp:lastModifiedBy>
  <cp:revision>5</cp:revision>
  <cp:lastPrinted>2018-01-30T08:29:00Z</cp:lastPrinted>
  <dcterms:created xsi:type="dcterms:W3CDTF">2018-01-31T09:53:00Z</dcterms:created>
  <dcterms:modified xsi:type="dcterms:W3CDTF">2018-02-01T08:34:00Z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-932340076</vt:i4>
  </property>
  <property fmtid="{D5CDD505-2E9C-101B-9397-08002B2CF9AE}" pid="3" name="_NewReviewCycle">
    <vt:lpwstr/>
  </property>
  <property fmtid="{D5CDD505-2E9C-101B-9397-08002B2CF9AE}" pid="4" name="_EmailSubject">
    <vt:lpwstr>Поручение к №94 от 31.01.2018: ------------------ (Тех. номер: 39169556)</vt:lpwstr>
  </property>
  <property fmtid="{D5CDD505-2E9C-101B-9397-08002B2CF9AE}" pid="5" name="_AuthorEmail">
    <vt:lpwstr>kirillma@nrr.rzd</vt:lpwstr>
  </property>
  <property fmtid="{D5CDD505-2E9C-101B-9397-08002B2CF9AE}" pid="6" name="_AuthorEmailDisplayName">
    <vt:lpwstr>Кириллова Марина Анатольевна</vt:lpwstr>
  </property>
  <property fmtid="{D5CDD505-2E9C-101B-9397-08002B2CF9AE}" pid="7" name="_ReviewingToolsShownOnce">
    <vt:lpwstr/>
  </property>
</Properties>
</file>